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0E2BE" w14:textId="77777777" w:rsidR="00C766D2" w:rsidRPr="00740CA6" w:rsidRDefault="00C766D2" w:rsidP="006F4E88">
      <w:pPr>
        <w:jc w:val="center"/>
        <w:rPr>
          <w:rFonts w:ascii="Verdana" w:hAnsi="Verdana"/>
          <w:b/>
          <w:sz w:val="24"/>
          <w:szCs w:val="24"/>
          <w:lang w:val="es-ES_tradnl"/>
        </w:rPr>
      </w:pPr>
    </w:p>
    <w:p w14:paraId="75376644" w14:textId="222DFD0C" w:rsidR="00C766D2" w:rsidRPr="00740CA6" w:rsidRDefault="009707DA" w:rsidP="006F4E88">
      <w:pPr>
        <w:jc w:val="center"/>
        <w:rPr>
          <w:rFonts w:ascii="Verdana" w:hAnsi="Verdana"/>
          <w:b/>
          <w:sz w:val="32"/>
          <w:szCs w:val="32"/>
          <w:lang w:val="es-ES_tradnl"/>
        </w:rPr>
      </w:pPr>
      <w:r w:rsidRPr="00740CA6">
        <w:rPr>
          <w:rFonts w:ascii="Verdana" w:hAnsi="Verdana"/>
          <w:b/>
          <w:sz w:val="32"/>
          <w:szCs w:val="32"/>
          <w:lang w:val="es-ES_tradnl"/>
        </w:rPr>
        <w:t xml:space="preserve">FairTSA </w:t>
      </w:r>
      <w:r w:rsidR="00927582" w:rsidRPr="00740CA6">
        <w:rPr>
          <w:rFonts w:ascii="Verdana" w:hAnsi="Verdana"/>
          <w:b/>
          <w:sz w:val="32"/>
          <w:szCs w:val="32"/>
          <w:lang w:val="es-ES_tradnl"/>
        </w:rPr>
        <w:t xml:space="preserve">Cumplimiento </w:t>
      </w:r>
      <w:r w:rsidR="00DB227A" w:rsidRPr="00740CA6">
        <w:rPr>
          <w:rFonts w:ascii="Verdana" w:hAnsi="Verdana"/>
          <w:b/>
          <w:sz w:val="32"/>
          <w:szCs w:val="32"/>
          <w:lang w:val="es-ES_tradnl"/>
        </w:rPr>
        <w:t>Básico</w:t>
      </w:r>
      <w:r w:rsidR="00927582" w:rsidRPr="00740CA6">
        <w:rPr>
          <w:rFonts w:ascii="Verdana" w:hAnsi="Verdana"/>
          <w:b/>
          <w:sz w:val="32"/>
          <w:szCs w:val="32"/>
          <w:lang w:val="es-ES_tradnl"/>
        </w:rPr>
        <w:t xml:space="preserve"> para Productores</w:t>
      </w:r>
    </w:p>
    <w:p w14:paraId="695B3756" w14:textId="48F1E414" w:rsidR="00642A8F" w:rsidRPr="00740CA6" w:rsidRDefault="00927582" w:rsidP="006F4E88">
      <w:pPr>
        <w:jc w:val="center"/>
        <w:rPr>
          <w:rFonts w:ascii="Verdana" w:hAnsi="Verdana"/>
          <w:b/>
          <w:sz w:val="32"/>
          <w:szCs w:val="32"/>
          <w:lang w:val="es-ES_tradnl"/>
        </w:rPr>
      </w:pPr>
      <w:r w:rsidRPr="00740CA6">
        <w:rPr>
          <w:rFonts w:ascii="Verdana" w:hAnsi="Verdana"/>
          <w:b/>
          <w:sz w:val="32"/>
          <w:szCs w:val="32"/>
          <w:lang w:val="es-ES_tradnl"/>
        </w:rPr>
        <w:t>(Granjas, Cooperativa</w:t>
      </w:r>
      <w:r w:rsidR="00642A8F" w:rsidRPr="00740CA6">
        <w:rPr>
          <w:rFonts w:ascii="Verdana" w:hAnsi="Verdana"/>
          <w:b/>
          <w:sz w:val="32"/>
          <w:szCs w:val="32"/>
          <w:lang w:val="es-ES_tradnl"/>
        </w:rPr>
        <w:t xml:space="preserve">s, </w:t>
      </w:r>
      <w:r w:rsidRPr="00740CA6">
        <w:rPr>
          <w:rFonts w:ascii="Verdana" w:hAnsi="Verdana"/>
          <w:b/>
          <w:sz w:val="32"/>
          <w:szCs w:val="32"/>
          <w:lang w:val="es-ES_tradnl"/>
        </w:rPr>
        <w:t>Instalaciones de Procesamiento y Socios Clave de Desarrollo</w:t>
      </w:r>
      <w:r w:rsidR="00642A8F" w:rsidRPr="00740CA6">
        <w:rPr>
          <w:rFonts w:ascii="Verdana" w:hAnsi="Verdana"/>
          <w:b/>
          <w:sz w:val="32"/>
          <w:szCs w:val="32"/>
          <w:lang w:val="es-ES_tradnl"/>
        </w:rPr>
        <w:t>)</w:t>
      </w:r>
    </w:p>
    <w:p w14:paraId="6B66C92A" w14:textId="77777777" w:rsidR="00C766D2" w:rsidRPr="00740CA6" w:rsidRDefault="00C766D2" w:rsidP="006F4E88">
      <w:pPr>
        <w:jc w:val="center"/>
        <w:rPr>
          <w:rFonts w:ascii="Verdana" w:hAnsi="Verdana"/>
          <w:b/>
          <w:sz w:val="24"/>
          <w:szCs w:val="24"/>
          <w:lang w:val="es-ES_tradnl"/>
        </w:rPr>
      </w:pPr>
    </w:p>
    <w:p w14:paraId="614031D0" w14:textId="56535AA8" w:rsidR="00927582" w:rsidRPr="00740CA6" w:rsidRDefault="00DB227A" w:rsidP="00EE51EE">
      <w:pPr>
        <w:rPr>
          <w:rFonts w:ascii="Verdana" w:hAnsi="Verdana"/>
          <w:b/>
          <w:sz w:val="24"/>
          <w:szCs w:val="24"/>
          <w:lang w:val="es-ES_tradnl"/>
        </w:rPr>
      </w:pPr>
      <w:r w:rsidRPr="00740CA6">
        <w:rPr>
          <w:rFonts w:ascii="Verdana" w:hAnsi="Verdana"/>
          <w:b/>
          <w:sz w:val="24"/>
          <w:szCs w:val="24"/>
          <w:lang w:val="es-ES_tradnl"/>
        </w:rPr>
        <w:t>Introducción</w:t>
      </w:r>
    </w:p>
    <w:p w14:paraId="76C3E595" w14:textId="15311271" w:rsidR="00642A8F" w:rsidRPr="00740CA6" w:rsidRDefault="00927582">
      <w:pPr>
        <w:rPr>
          <w:rFonts w:ascii="Verdana" w:hAnsi="Verdana"/>
          <w:sz w:val="24"/>
          <w:szCs w:val="24"/>
          <w:lang w:val="es-ES_tradnl"/>
        </w:rPr>
      </w:pPr>
      <w:r w:rsidRPr="00740CA6">
        <w:rPr>
          <w:rFonts w:ascii="Verdana" w:hAnsi="Verdana"/>
          <w:sz w:val="24"/>
          <w:szCs w:val="24"/>
          <w:lang w:val="es-ES_tradnl"/>
        </w:rPr>
        <w:t>Una vez que se toma la decisión de participar del programa FairTSA Comercio Justo, es necesario preparar la operación para la primera inspección. A continuación, enumeramos los principales requisitos que debe cumplir su operación para completar esta inspección de manera exitosa, así como los requisitos para el cumplimiento continuo del programa FairTSA Comercio Justo.</w:t>
      </w:r>
    </w:p>
    <w:p w14:paraId="544B69FB" w14:textId="77777777" w:rsidR="000E2A1A" w:rsidRPr="00740CA6" w:rsidRDefault="000E2A1A">
      <w:pPr>
        <w:rPr>
          <w:rFonts w:ascii="Verdana" w:hAnsi="Verdana"/>
          <w:sz w:val="24"/>
          <w:szCs w:val="24"/>
          <w:lang w:val="es-ES_tradnl"/>
        </w:rPr>
      </w:pPr>
    </w:p>
    <w:p w14:paraId="6C2DAEE7" w14:textId="0607CD5B" w:rsidR="00EE51EE" w:rsidRPr="00740CA6" w:rsidRDefault="00FE6E94" w:rsidP="00EE51EE">
      <w:pPr>
        <w:pStyle w:val="ListParagraph"/>
        <w:numPr>
          <w:ilvl w:val="0"/>
          <w:numId w:val="2"/>
        </w:numPr>
        <w:rPr>
          <w:rFonts w:ascii="Verdana" w:hAnsi="Verdana"/>
          <w:b/>
          <w:sz w:val="24"/>
          <w:szCs w:val="24"/>
          <w:lang w:val="es-ES_tradnl"/>
        </w:rPr>
      </w:pPr>
      <w:r w:rsidRPr="00740CA6">
        <w:rPr>
          <w:rFonts w:ascii="Verdana" w:hAnsi="Verdana"/>
          <w:b/>
          <w:sz w:val="24"/>
          <w:szCs w:val="24"/>
          <w:lang w:val="es-ES_tradnl"/>
        </w:rPr>
        <w:t xml:space="preserve">Derechos </w:t>
      </w:r>
      <w:r w:rsidR="003B5D42" w:rsidRPr="00740CA6">
        <w:rPr>
          <w:rFonts w:ascii="Verdana" w:hAnsi="Verdana"/>
          <w:b/>
          <w:sz w:val="24"/>
          <w:szCs w:val="24"/>
          <w:lang w:val="es-ES_tradnl"/>
        </w:rPr>
        <w:t>Laborales</w:t>
      </w:r>
    </w:p>
    <w:p w14:paraId="2F9BC343" w14:textId="77777777" w:rsidR="00EE51EE" w:rsidRPr="00740CA6" w:rsidRDefault="00EE51EE" w:rsidP="00EE51EE">
      <w:pPr>
        <w:pStyle w:val="ListParagraph"/>
        <w:rPr>
          <w:rFonts w:ascii="Verdana" w:hAnsi="Verdana"/>
          <w:b/>
          <w:sz w:val="24"/>
          <w:szCs w:val="24"/>
          <w:lang w:val="es-ES_tradnl"/>
        </w:rPr>
      </w:pPr>
    </w:p>
    <w:p w14:paraId="059EB830" w14:textId="078EAD35" w:rsidR="00A72597" w:rsidRPr="00740CA6" w:rsidRDefault="00EC190A" w:rsidP="00927582">
      <w:pPr>
        <w:pStyle w:val="ListParagraph"/>
        <w:numPr>
          <w:ilvl w:val="1"/>
          <w:numId w:val="2"/>
        </w:numPr>
        <w:rPr>
          <w:rFonts w:ascii="Verdana" w:hAnsi="Verdana"/>
          <w:b/>
          <w:sz w:val="24"/>
          <w:szCs w:val="24"/>
          <w:lang w:val="es-ES_tradnl"/>
        </w:rPr>
      </w:pPr>
      <w:r w:rsidRPr="00740CA6">
        <w:rPr>
          <w:rFonts w:ascii="Verdana" w:hAnsi="Verdana"/>
          <w:b/>
          <w:sz w:val="24"/>
          <w:szCs w:val="24"/>
          <w:lang w:val="es-ES_tradnl"/>
        </w:rPr>
        <w:t>Contratos de Trabajo</w:t>
      </w:r>
    </w:p>
    <w:p w14:paraId="4D136D2C" w14:textId="1196DA34" w:rsidR="000F5F99" w:rsidRPr="00740CA6" w:rsidRDefault="00EC190A" w:rsidP="00A72597">
      <w:pPr>
        <w:pStyle w:val="ListParagraph"/>
        <w:ind w:left="1440"/>
        <w:rPr>
          <w:rFonts w:ascii="Verdana" w:hAnsi="Verdana"/>
          <w:sz w:val="24"/>
          <w:szCs w:val="24"/>
          <w:lang w:val="es-ES_tradnl"/>
        </w:rPr>
      </w:pPr>
      <w:r w:rsidRPr="00740CA6">
        <w:rPr>
          <w:rFonts w:ascii="Verdana" w:hAnsi="Verdana"/>
          <w:sz w:val="24"/>
          <w:szCs w:val="24"/>
          <w:lang w:val="es-ES_tradnl"/>
        </w:rPr>
        <w:t>Todos los trab</w:t>
      </w:r>
      <w:r w:rsidR="003B5D42" w:rsidRPr="00740CA6">
        <w:rPr>
          <w:rFonts w:ascii="Verdana" w:hAnsi="Verdana"/>
          <w:sz w:val="24"/>
          <w:szCs w:val="24"/>
          <w:lang w:val="es-ES_tradnl"/>
        </w:rPr>
        <w:t>ajadores, independientemente del tipo de</w:t>
      </w:r>
      <w:r w:rsidR="009663D7" w:rsidRPr="00740CA6">
        <w:rPr>
          <w:rFonts w:ascii="Verdana" w:hAnsi="Verdana"/>
          <w:sz w:val="24"/>
          <w:szCs w:val="24"/>
          <w:lang w:val="es-ES_tradnl"/>
        </w:rPr>
        <w:t xml:space="preserve"> contrato, trabajadores migrantes o</w:t>
      </w:r>
      <w:r w:rsidRPr="00740CA6">
        <w:rPr>
          <w:rFonts w:ascii="Verdana" w:hAnsi="Verdana"/>
          <w:sz w:val="24"/>
          <w:szCs w:val="24"/>
          <w:lang w:val="es-ES_tradnl"/>
        </w:rPr>
        <w:t xml:space="preserve"> de temporada deben tener un contrato de trabajo. Como mínimo, el contrato debe especificar la posición, el salario (por hora / día / etc.), Las horas de trabajo, el pago de horas extra, si corresponde, y cualquier beneficio social incluido. El salario debe cumplir con las leyes nacionales, estatales o regionales de salario mínimo. Si no hay un salario mínimo establecido, póngase en contacto con nosotros ANTES de la inspección para que podamos discutir este tema y encontrar una solución.  </w:t>
      </w:r>
      <w:r w:rsidR="003B5D42" w:rsidRPr="00740CA6">
        <w:rPr>
          <w:rFonts w:ascii="Verdana" w:hAnsi="Verdana"/>
          <w:sz w:val="24"/>
          <w:szCs w:val="24"/>
          <w:lang w:val="es-ES_tradnl"/>
        </w:rPr>
        <w:t>Se p</w:t>
      </w:r>
      <w:r w:rsidRPr="00740CA6">
        <w:rPr>
          <w:rFonts w:ascii="Verdana" w:hAnsi="Verdana"/>
          <w:sz w:val="24"/>
          <w:szCs w:val="24"/>
          <w:lang w:val="es-ES_tradnl"/>
        </w:rPr>
        <w:t xml:space="preserve">uede descargar </w:t>
      </w:r>
      <w:r w:rsidR="003B5D42" w:rsidRPr="00740CA6">
        <w:rPr>
          <w:rFonts w:ascii="Verdana" w:hAnsi="Verdana"/>
          <w:sz w:val="24"/>
          <w:szCs w:val="24"/>
          <w:lang w:val="es-ES_tradnl"/>
        </w:rPr>
        <w:t xml:space="preserve">una plantilla de contrato </w:t>
      </w:r>
      <w:r w:rsidR="00740CA6" w:rsidRPr="00740CA6">
        <w:rPr>
          <w:rFonts w:ascii="Verdana" w:hAnsi="Verdana"/>
          <w:sz w:val="24"/>
          <w:szCs w:val="24"/>
          <w:lang w:val="es-ES_tradnl"/>
        </w:rPr>
        <w:t>básico</w:t>
      </w:r>
      <w:r w:rsidRPr="00740CA6">
        <w:rPr>
          <w:rFonts w:ascii="Verdana" w:hAnsi="Verdana"/>
          <w:sz w:val="24"/>
          <w:szCs w:val="24"/>
          <w:lang w:val="es-ES_tradnl"/>
        </w:rPr>
        <w:t xml:space="preserve"> de nuestro sitio web en </w:t>
      </w:r>
      <w:hyperlink r:id="rId8" w:history="1">
        <w:r w:rsidR="00AE3134" w:rsidRPr="00740CA6">
          <w:rPr>
            <w:rStyle w:val="Hyperlink"/>
            <w:rFonts w:ascii="Verdana" w:hAnsi="Verdana"/>
            <w:sz w:val="24"/>
            <w:szCs w:val="24"/>
            <w:lang w:val="es-ES_tradnl"/>
          </w:rPr>
          <w:t>http://fairtsa.org/producers/producer-info/</w:t>
        </w:r>
      </w:hyperlink>
      <w:r w:rsidR="00F35DF3" w:rsidRPr="00740CA6">
        <w:rPr>
          <w:rFonts w:ascii="Verdana" w:hAnsi="Verdana"/>
          <w:sz w:val="24"/>
          <w:szCs w:val="24"/>
          <w:lang w:val="es-ES_tradnl"/>
        </w:rPr>
        <w:t>.</w:t>
      </w:r>
      <w:r w:rsidR="00C0318A" w:rsidRPr="00740CA6">
        <w:rPr>
          <w:rFonts w:ascii="Verdana" w:hAnsi="Verdana"/>
          <w:sz w:val="24"/>
          <w:szCs w:val="24"/>
          <w:lang w:val="es-ES_tradnl"/>
        </w:rPr>
        <w:t xml:space="preserve">  </w:t>
      </w:r>
    </w:p>
    <w:p w14:paraId="1DF8BF2D" w14:textId="31FA554E" w:rsidR="000F5F99" w:rsidRPr="00740CA6" w:rsidRDefault="00AE3134" w:rsidP="00A72597">
      <w:pPr>
        <w:pStyle w:val="ListParagraph"/>
        <w:ind w:left="1440"/>
        <w:rPr>
          <w:rFonts w:ascii="Verdana" w:hAnsi="Verdana"/>
          <w:sz w:val="24"/>
          <w:szCs w:val="24"/>
          <w:lang w:val="es-ES_tradnl"/>
        </w:rPr>
      </w:pPr>
      <w:r w:rsidRPr="00740CA6">
        <w:rPr>
          <w:rFonts w:ascii="Verdana" w:hAnsi="Verdana"/>
          <w:sz w:val="24"/>
          <w:szCs w:val="24"/>
          <w:lang w:val="es-ES_tradnl"/>
        </w:rPr>
        <w:t xml:space="preserve">Para trabajadores de contrato, trabajadores migrantes o de temporada, los “contratos generales” son aceptables. </w:t>
      </w:r>
      <w:r w:rsidR="009663D7" w:rsidRPr="00740CA6">
        <w:rPr>
          <w:rFonts w:ascii="Verdana" w:hAnsi="Verdana"/>
          <w:sz w:val="24"/>
          <w:szCs w:val="24"/>
          <w:lang w:val="es-ES_tradnl"/>
        </w:rPr>
        <w:t xml:space="preserve"> </w:t>
      </w:r>
      <w:r w:rsidRPr="00740CA6">
        <w:rPr>
          <w:rFonts w:ascii="Verdana" w:hAnsi="Verdana"/>
          <w:sz w:val="24"/>
          <w:szCs w:val="24"/>
          <w:lang w:val="es-ES_tradnl"/>
        </w:rPr>
        <w:t>Los contratos generales son contratos que especifican las condiciones generales para el empleo en las primeras páginas, y luego varios trabajadores pueden firmar uno y el mismo contrato. Una vez más, se puede descargar una plantilla desde la misma página web listada anteriormente.</w:t>
      </w:r>
    </w:p>
    <w:p w14:paraId="1A14C621" w14:textId="2A01921E" w:rsidR="00DC4D1B" w:rsidRPr="00740CA6" w:rsidRDefault="00DC4D1B" w:rsidP="00A72597">
      <w:pPr>
        <w:pStyle w:val="ListParagraph"/>
        <w:ind w:left="1440"/>
        <w:rPr>
          <w:rFonts w:ascii="Verdana" w:hAnsi="Verdana"/>
          <w:sz w:val="24"/>
          <w:szCs w:val="24"/>
          <w:lang w:val="es-ES_tradnl"/>
        </w:rPr>
      </w:pPr>
    </w:p>
    <w:p w14:paraId="194F503C" w14:textId="77777777" w:rsidR="00DC4D1B" w:rsidRPr="00740CA6" w:rsidRDefault="00DC4D1B" w:rsidP="00A72597">
      <w:pPr>
        <w:pStyle w:val="ListParagraph"/>
        <w:ind w:left="1440"/>
        <w:rPr>
          <w:rFonts w:ascii="Verdana" w:hAnsi="Verdana"/>
          <w:sz w:val="24"/>
          <w:szCs w:val="24"/>
          <w:lang w:val="es-ES_tradnl"/>
        </w:rPr>
      </w:pPr>
    </w:p>
    <w:p w14:paraId="350CAA8F" w14:textId="2783F8C4" w:rsidR="00C10545" w:rsidRPr="00740CA6" w:rsidRDefault="00C10545" w:rsidP="00A72597">
      <w:pPr>
        <w:pStyle w:val="ListParagraph"/>
        <w:ind w:left="1440"/>
        <w:rPr>
          <w:rFonts w:ascii="Verdana" w:hAnsi="Verdana"/>
          <w:sz w:val="24"/>
          <w:szCs w:val="24"/>
          <w:lang w:val="es-ES_tradnl"/>
        </w:rPr>
      </w:pPr>
    </w:p>
    <w:p w14:paraId="41F7EE5D" w14:textId="3C87837E" w:rsidR="00A72597" w:rsidRPr="00740CA6" w:rsidRDefault="00A60DA2" w:rsidP="00EE51EE">
      <w:pPr>
        <w:pStyle w:val="ListParagraph"/>
        <w:numPr>
          <w:ilvl w:val="1"/>
          <w:numId w:val="2"/>
        </w:numPr>
        <w:rPr>
          <w:rFonts w:ascii="Verdana" w:hAnsi="Verdana"/>
          <w:b/>
          <w:sz w:val="24"/>
          <w:szCs w:val="24"/>
          <w:lang w:val="es-ES_tradnl"/>
        </w:rPr>
      </w:pPr>
      <w:r w:rsidRPr="00740CA6">
        <w:rPr>
          <w:rFonts w:ascii="Verdana" w:hAnsi="Verdana"/>
          <w:b/>
          <w:sz w:val="24"/>
          <w:szCs w:val="24"/>
          <w:lang w:val="es-ES_tradnl"/>
        </w:rPr>
        <w:t>Cumplimiento de Todas las</w:t>
      </w:r>
      <w:r w:rsidR="003B21A0" w:rsidRPr="00740CA6">
        <w:rPr>
          <w:rFonts w:ascii="Verdana" w:hAnsi="Verdana"/>
          <w:b/>
          <w:sz w:val="24"/>
          <w:szCs w:val="24"/>
          <w:lang w:val="es-ES_tradnl"/>
        </w:rPr>
        <w:t xml:space="preserve"> Leyes Relacionadas a los</w:t>
      </w:r>
      <w:r w:rsidRPr="00740CA6">
        <w:rPr>
          <w:rFonts w:ascii="Verdana" w:hAnsi="Verdana"/>
          <w:b/>
          <w:sz w:val="24"/>
          <w:szCs w:val="24"/>
          <w:lang w:val="es-ES_tradnl"/>
        </w:rPr>
        <w:t xml:space="preserve"> </w:t>
      </w:r>
      <w:r w:rsidR="00DB227A" w:rsidRPr="00740CA6">
        <w:rPr>
          <w:rFonts w:ascii="Verdana" w:hAnsi="Verdana"/>
          <w:b/>
          <w:sz w:val="24"/>
          <w:szCs w:val="24"/>
          <w:lang w:val="es-ES_tradnl"/>
        </w:rPr>
        <w:t>Beneficios Sociales y Beneficios de Salud Laboral</w:t>
      </w:r>
    </w:p>
    <w:p w14:paraId="4486D7F9" w14:textId="512811DF" w:rsidR="00B47E69" w:rsidRPr="00740CA6" w:rsidRDefault="00B47E69" w:rsidP="00DC4D1B">
      <w:pPr>
        <w:pStyle w:val="ListParagraph"/>
        <w:ind w:left="1440"/>
        <w:rPr>
          <w:rFonts w:ascii="Verdana" w:hAnsi="Verdana"/>
          <w:sz w:val="24"/>
          <w:szCs w:val="24"/>
          <w:lang w:val="es-ES_tradnl"/>
        </w:rPr>
      </w:pPr>
      <w:r w:rsidRPr="00740CA6">
        <w:rPr>
          <w:rFonts w:ascii="Verdana" w:hAnsi="Verdana"/>
          <w:sz w:val="24"/>
          <w:szCs w:val="24"/>
          <w:lang w:val="es-ES_tradnl"/>
        </w:rPr>
        <w:t xml:space="preserve">La operación debe </w:t>
      </w:r>
      <w:r w:rsidR="00742F2A" w:rsidRPr="00740CA6">
        <w:rPr>
          <w:rFonts w:ascii="Verdana" w:hAnsi="Verdana"/>
          <w:sz w:val="24"/>
          <w:szCs w:val="24"/>
          <w:lang w:val="es-ES_tradnl"/>
        </w:rPr>
        <w:t>proveer evidencia documental al inspector y demostrar que</w:t>
      </w:r>
      <w:r w:rsidRPr="00740CA6">
        <w:rPr>
          <w:rFonts w:ascii="Verdana" w:hAnsi="Verdana"/>
          <w:sz w:val="24"/>
          <w:szCs w:val="24"/>
          <w:lang w:val="es-ES_tradnl"/>
        </w:rPr>
        <w:t xml:space="preserve"> cumple con todas las leyes y regulaciones legales re</w:t>
      </w:r>
      <w:r w:rsidR="00742F2A" w:rsidRPr="00740CA6">
        <w:rPr>
          <w:rFonts w:ascii="Verdana" w:hAnsi="Verdana"/>
          <w:sz w:val="24"/>
          <w:szCs w:val="24"/>
          <w:lang w:val="es-ES_tradnl"/>
        </w:rPr>
        <w:t>lacionadas a</w:t>
      </w:r>
      <w:r w:rsidRPr="00740CA6">
        <w:rPr>
          <w:rFonts w:ascii="Verdana" w:hAnsi="Verdana"/>
          <w:sz w:val="24"/>
          <w:szCs w:val="24"/>
          <w:lang w:val="es-ES_tradnl"/>
        </w:rPr>
        <w:t xml:space="preserve"> los beneficios sociales y de salud</w:t>
      </w:r>
      <w:r w:rsidR="00742F2A" w:rsidRPr="00740CA6">
        <w:rPr>
          <w:rFonts w:ascii="Verdana" w:hAnsi="Verdana"/>
          <w:sz w:val="24"/>
          <w:szCs w:val="24"/>
          <w:lang w:val="es-ES_tradnl"/>
        </w:rPr>
        <w:t xml:space="preserve"> laboral</w:t>
      </w:r>
      <w:r w:rsidRPr="00740CA6">
        <w:rPr>
          <w:rFonts w:ascii="Verdana" w:hAnsi="Verdana"/>
          <w:sz w:val="24"/>
          <w:szCs w:val="24"/>
          <w:lang w:val="es-ES_tradnl"/>
        </w:rPr>
        <w:t>. Esto incluye el cumplimiento de la licencia familiar con su</w:t>
      </w:r>
      <w:r w:rsidR="00742F2A" w:rsidRPr="00740CA6">
        <w:rPr>
          <w:rFonts w:ascii="Verdana" w:hAnsi="Verdana"/>
          <w:sz w:val="24"/>
          <w:szCs w:val="24"/>
          <w:lang w:val="es-ES_tradnl"/>
        </w:rPr>
        <w:t xml:space="preserve">eldo para eventos específicos, </w:t>
      </w:r>
      <w:r w:rsidR="00740CA6" w:rsidRPr="00740CA6">
        <w:rPr>
          <w:rFonts w:ascii="Verdana" w:hAnsi="Verdana"/>
          <w:sz w:val="24"/>
          <w:szCs w:val="24"/>
          <w:lang w:val="es-ES_tradnl"/>
        </w:rPr>
        <w:t>así</w:t>
      </w:r>
      <w:r w:rsidR="00742F2A" w:rsidRPr="00740CA6">
        <w:rPr>
          <w:rFonts w:ascii="Verdana" w:hAnsi="Verdana"/>
          <w:sz w:val="24"/>
          <w:szCs w:val="24"/>
          <w:lang w:val="es-ES_tradnl"/>
        </w:rPr>
        <w:t xml:space="preserve"> como licencia por embarazo</w:t>
      </w:r>
      <w:r w:rsidRPr="00740CA6">
        <w:rPr>
          <w:rFonts w:ascii="Verdana" w:hAnsi="Verdana"/>
          <w:sz w:val="24"/>
          <w:szCs w:val="24"/>
          <w:lang w:val="es-ES_tradnl"/>
        </w:rPr>
        <w:t>.</w:t>
      </w:r>
      <w:r w:rsidR="00742F2A" w:rsidRPr="00740CA6">
        <w:rPr>
          <w:rFonts w:ascii="Verdana" w:hAnsi="Verdana"/>
          <w:sz w:val="24"/>
          <w:szCs w:val="24"/>
          <w:lang w:val="es-ES_tradnl"/>
        </w:rPr>
        <w:t xml:space="preserve"> </w:t>
      </w:r>
      <w:r w:rsidRPr="00740CA6">
        <w:rPr>
          <w:rFonts w:ascii="Verdana" w:hAnsi="Verdana"/>
          <w:sz w:val="24"/>
          <w:szCs w:val="24"/>
          <w:lang w:val="es-ES_tradnl"/>
        </w:rPr>
        <w:t xml:space="preserve"> El incumplimiento de dichas regulaciones constituye un incumplimiento importante y normalmente impide que una operación obtenga la certificación FairTSA.</w:t>
      </w:r>
    </w:p>
    <w:p w14:paraId="57D8FA7E" w14:textId="77777777" w:rsidR="00A72597" w:rsidRPr="00740CA6" w:rsidRDefault="00A72597" w:rsidP="00A72597">
      <w:pPr>
        <w:pStyle w:val="ListParagraph"/>
        <w:ind w:left="1440"/>
        <w:rPr>
          <w:rFonts w:ascii="Verdana" w:hAnsi="Verdana"/>
          <w:sz w:val="24"/>
          <w:szCs w:val="24"/>
          <w:lang w:val="es-ES_tradnl"/>
        </w:rPr>
      </w:pPr>
    </w:p>
    <w:p w14:paraId="3081C585" w14:textId="77777777" w:rsidR="00742F2A" w:rsidRPr="00740CA6" w:rsidRDefault="00742F2A" w:rsidP="00EE51EE">
      <w:pPr>
        <w:pStyle w:val="ListParagraph"/>
        <w:numPr>
          <w:ilvl w:val="1"/>
          <w:numId w:val="2"/>
        </w:numPr>
        <w:rPr>
          <w:rFonts w:ascii="Verdana" w:hAnsi="Verdana"/>
          <w:b/>
          <w:sz w:val="24"/>
          <w:szCs w:val="24"/>
          <w:lang w:val="es-ES_tradnl"/>
        </w:rPr>
      </w:pPr>
      <w:r w:rsidRPr="00740CA6">
        <w:rPr>
          <w:rFonts w:ascii="Verdana" w:hAnsi="Verdana"/>
          <w:b/>
          <w:sz w:val="24"/>
          <w:szCs w:val="24"/>
          <w:lang w:val="es-ES_tradnl"/>
        </w:rPr>
        <w:t>Igualdad de Salario por el Mismo Trabajo</w:t>
      </w:r>
    </w:p>
    <w:p w14:paraId="5C10A98F" w14:textId="2589C95A" w:rsidR="00C10545" w:rsidRPr="00740CA6" w:rsidRDefault="00341FB6" w:rsidP="00B47E69">
      <w:pPr>
        <w:pStyle w:val="ListParagraph"/>
        <w:ind w:left="1440"/>
        <w:rPr>
          <w:rFonts w:ascii="Verdana" w:hAnsi="Verdana"/>
          <w:sz w:val="24"/>
          <w:szCs w:val="24"/>
          <w:lang w:val="es-ES_tradnl"/>
        </w:rPr>
      </w:pPr>
      <w:r w:rsidRPr="00740CA6">
        <w:rPr>
          <w:rFonts w:ascii="Verdana" w:hAnsi="Verdana"/>
          <w:sz w:val="24"/>
          <w:szCs w:val="24"/>
          <w:lang w:val="es-ES_tradnl"/>
        </w:rPr>
        <w:t>La igualdad en remuneración por el mismo</w:t>
      </w:r>
      <w:r w:rsidR="00B47E69" w:rsidRPr="00740CA6">
        <w:rPr>
          <w:rFonts w:ascii="Verdana" w:hAnsi="Verdana"/>
          <w:sz w:val="24"/>
          <w:szCs w:val="24"/>
          <w:lang w:val="es-ES_tradnl"/>
        </w:rPr>
        <w:t xml:space="preserve"> trabajo </w:t>
      </w:r>
      <w:r w:rsidRPr="00740CA6">
        <w:rPr>
          <w:rFonts w:ascii="Verdana" w:hAnsi="Verdana"/>
          <w:sz w:val="24"/>
          <w:szCs w:val="24"/>
          <w:lang w:val="es-ES_tradnl"/>
        </w:rPr>
        <w:t xml:space="preserve">realizado </w:t>
      </w:r>
      <w:r w:rsidR="00B47E69" w:rsidRPr="00740CA6">
        <w:rPr>
          <w:rFonts w:ascii="Verdana" w:hAnsi="Verdana"/>
          <w:sz w:val="24"/>
          <w:szCs w:val="24"/>
          <w:lang w:val="es-ES_tradnl"/>
        </w:rPr>
        <w:t xml:space="preserve">es un principio que debe ser respetado. Las trabajadoras deben recibir el mismo salario que los </w:t>
      </w:r>
      <w:r w:rsidRPr="00740CA6">
        <w:rPr>
          <w:rFonts w:ascii="Verdana" w:hAnsi="Verdana"/>
          <w:sz w:val="24"/>
          <w:szCs w:val="24"/>
          <w:lang w:val="es-ES_tradnl"/>
        </w:rPr>
        <w:t xml:space="preserve">trabajadores si se realiza el mismo tipo de </w:t>
      </w:r>
      <w:r w:rsidR="00B47E69" w:rsidRPr="00740CA6">
        <w:rPr>
          <w:rFonts w:ascii="Verdana" w:hAnsi="Verdana"/>
          <w:sz w:val="24"/>
          <w:szCs w:val="24"/>
          <w:lang w:val="es-ES_tradnl"/>
        </w:rPr>
        <w:t xml:space="preserve">trabajo. Para los miembros de un origen regional diferente o un origen tribal diferente se aplica </w:t>
      </w:r>
      <w:r w:rsidRPr="00740CA6">
        <w:rPr>
          <w:rFonts w:ascii="Verdana" w:hAnsi="Verdana"/>
          <w:sz w:val="24"/>
          <w:szCs w:val="24"/>
          <w:lang w:val="es-ES_tradnl"/>
        </w:rPr>
        <w:t>el mismo principio.</w:t>
      </w:r>
      <w:r w:rsidR="00A72597" w:rsidRPr="00740CA6">
        <w:rPr>
          <w:rFonts w:ascii="Verdana" w:hAnsi="Verdana"/>
          <w:sz w:val="24"/>
          <w:szCs w:val="24"/>
          <w:lang w:val="es-ES_tradnl"/>
        </w:rPr>
        <w:br/>
      </w:r>
    </w:p>
    <w:p w14:paraId="0645B542" w14:textId="4B4149B9" w:rsidR="00A72597" w:rsidRPr="00740CA6" w:rsidRDefault="00341FB6" w:rsidP="00EE51EE">
      <w:pPr>
        <w:pStyle w:val="ListParagraph"/>
        <w:numPr>
          <w:ilvl w:val="1"/>
          <w:numId w:val="2"/>
        </w:numPr>
        <w:rPr>
          <w:rFonts w:ascii="Verdana" w:hAnsi="Verdana"/>
          <w:b/>
          <w:sz w:val="24"/>
          <w:szCs w:val="24"/>
          <w:lang w:val="es-ES_tradnl"/>
        </w:rPr>
      </w:pPr>
      <w:r w:rsidRPr="00740CA6">
        <w:rPr>
          <w:rFonts w:ascii="Verdana" w:hAnsi="Verdana"/>
          <w:b/>
          <w:sz w:val="24"/>
          <w:szCs w:val="24"/>
          <w:lang w:val="es-ES_tradnl"/>
        </w:rPr>
        <w:t>Derechos a Sindicalizars</w:t>
      </w:r>
      <w:r w:rsidR="00DB227A" w:rsidRPr="00740CA6">
        <w:rPr>
          <w:rFonts w:ascii="Verdana" w:hAnsi="Verdana"/>
          <w:b/>
          <w:sz w:val="24"/>
          <w:szCs w:val="24"/>
          <w:lang w:val="es-ES_tradnl"/>
        </w:rPr>
        <w:t xml:space="preserve">e y no a la </w:t>
      </w:r>
      <w:r w:rsidR="00740CA6" w:rsidRPr="00740CA6">
        <w:rPr>
          <w:rFonts w:ascii="Verdana" w:hAnsi="Verdana"/>
          <w:b/>
          <w:sz w:val="24"/>
          <w:szCs w:val="24"/>
          <w:lang w:val="es-ES_tradnl"/>
        </w:rPr>
        <w:t>Discriminación</w:t>
      </w:r>
      <w:r w:rsidR="00DB227A" w:rsidRPr="00740CA6">
        <w:rPr>
          <w:rFonts w:ascii="Verdana" w:hAnsi="Verdana"/>
          <w:b/>
          <w:sz w:val="24"/>
          <w:szCs w:val="24"/>
          <w:lang w:val="es-ES_tradnl"/>
        </w:rPr>
        <w:t xml:space="preserve"> por P</w:t>
      </w:r>
      <w:r w:rsidRPr="00740CA6">
        <w:rPr>
          <w:rFonts w:ascii="Verdana" w:hAnsi="Verdana"/>
          <w:b/>
          <w:sz w:val="24"/>
          <w:szCs w:val="24"/>
          <w:lang w:val="es-ES_tradnl"/>
        </w:rPr>
        <w:t xml:space="preserve">articipar de Sindicatos o </w:t>
      </w:r>
      <w:r w:rsidR="00740CA6" w:rsidRPr="00740CA6">
        <w:rPr>
          <w:rFonts w:ascii="Verdana" w:hAnsi="Verdana"/>
          <w:b/>
          <w:sz w:val="24"/>
          <w:szCs w:val="24"/>
          <w:lang w:val="es-ES_tradnl"/>
        </w:rPr>
        <w:t>Comités</w:t>
      </w:r>
      <w:r w:rsidRPr="00740CA6">
        <w:rPr>
          <w:rFonts w:ascii="Verdana" w:hAnsi="Verdana"/>
          <w:b/>
          <w:sz w:val="24"/>
          <w:szCs w:val="24"/>
          <w:lang w:val="es-ES_tradnl"/>
        </w:rPr>
        <w:t xml:space="preserve"> de Trabajadores. </w:t>
      </w:r>
    </w:p>
    <w:p w14:paraId="2D076AAD" w14:textId="77777777" w:rsidR="000F5F99" w:rsidRPr="00740CA6" w:rsidRDefault="000F5F99" w:rsidP="000F5F99">
      <w:pPr>
        <w:pStyle w:val="ListParagraph"/>
        <w:ind w:left="1440"/>
        <w:rPr>
          <w:rFonts w:ascii="Verdana" w:hAnsi="Verdana"/>
          <w:sz w:val="24"/>
          <w:szCs w:val="24"/>
          <w:lang w:val="es-ES_tradnl"/>
        </w:rPr>
      </w:pPr>
    </w:p>
    <w:p w14:paraId="4E161465" w14:textId="77777777" w:rsidR="00341FB6" w:rsidRPr="00740CA6" w:rsidRDefault="00341FB6" w:rsidP="00341FB6">
      <w:pPr>
        <w:pStyle w:val="ListParagraph"/>
        <w:ind w:left="1440"/>
        <w:rPr>
          <w:rFonts w:ascii="Verdana" w:hAnsi="Verdana"/>
          <w:sz w:val="24"/>
          <w:szCs w:val="24"/>
          <w:lang w:val="es-ES_tradnl"/>
        </w:rPr>
      </w:pPr>
      <w:r w:rsidRPr="00740CA6">
        <w:rPr>
          <w:rFonts w:ascii="Verdana" w:hAnsi="Verdana"/>
          <w:sz w:val="24"/>
          <w:szCs w:val="24"/>
          <w:lang w:val="es-ES_tradnl"/>
        </w:rPr>
        <w:t>Los trabajadores tienen derecho a sindicalizarse o, si no hay un sindicato, tienen derecho a reunirse una vez al mes durante dos horas (pagas) y elegir a uno o más representantes que tengan derecho a negociar con la administración. Esto aplica para operaciones con 10 o más trabajadores.</w:t>
      </w:r>
    </w:p>
    <w:p w14:paraId="40194DA5" w14:textId="77777777" w:rsidR="00341FB6" w:rsidRPr="00740CA6" w:rsidRDefault="00341FB6" w:rsidP="00341FB6">
      <w:pPr>
        <w:pStyle w:val="ListParagraph"/>
        <w:ind w:left="1440"/>
        <w:rPr>
          <w:rFonts w:ascii="Verdana" w:hAnsi="Verdana"/>
          <w:sz w:val="24"/>
          <w:szCs w:val="24"/>
          <w:lang w:val="es-ES_tradnl"/>
        </w:rPr>
      </w:pPr>
    </w:p>
    <w:p w14:paraId="25C47C73" w14:textId="77777777" w:rsidR="00341FB6" w:rsidRPr="00740CA6" w:rsidRDefault="00341FB6" w:rsidP="00341FB6">
      <w:pPr>
        <w:pStyle w:val="ListParagraph"/>
        <w:ind w:left="1440"/>
        <w:rPr>
          <w:rFonts w:ascii="Verdana" w:hAnsi="Verdana"/>
          <w:sz w:val="24"/>
          <w:szCs w:val="24"/>
          <w:lang w:val="es-ES_tradnl"/>
        </w:rPr>
      </w:pPr>
      <w:r w:rsidRPr="00740CA6">
        <w:rPr>
          <w:rFonts w:ascii="Verdana" w:hAnsi="Verdana"/>
          <w:sz w:val="24"/>
          <w:szCs w:val="24"/>
          <w:lang w:val="es-ES_tradnl"/>
        </w:rPr>
        <w:t>No está permitida la discriminación por participar en sindicatos o comités de trabajadores.</w:t>
      </w:r>
    </w:p>
    <w:p w14:paraId="7DE70285" w14:textId="77777777" w:rsidR="00341FB6" w:rsidRPr="00740CA6" w:rsidRDefault="00341FB6" w:rsidP="00341FB6">
      <w:pPr>
        <w:pStyle w:val="ListParagraph"/>
        <w:ind w:left="1440"/>
        <w:rPr>
          <w:rFonts w:ascii="Verdana" w:hAnsi="Verdana"/>
          <w:sz w:val="24"/>
          <w:szCs w:val="24"/>
          <w:lang w:val="es-ES_tradnl"/>
        </w:rPr>
      </w:pPr>
    </w:p>
    <w:p w14:paraId="3B476471" w14:textId="687F9773" w:rsidR="00C10545" w:rsidRPr="00740CA6" w:rsidRDefault="00341FB6" w:rsidP="00A72597">
      <w:pPr>
        <w:pStyle w:val="ListParagraph"/>
        <w:ind w:left="1440"/>
        <w:rPr>
          <w:rFonts w:ascii="Verdana" w:hAnsi="Verdana"/>
          <w:sz w:val="24"/>
          <w:szCs w:val="24"/>
          <w:lang w:val="es-ES_tradnl"/>
        </w:rPr>
      </w:pPr>
      <w:r w:rsidRPr="00740CA6">
        <w:rPr>
          <w:rFonts w:ascii="Verdana" w:hAnsi="Verdana"/>
          <w:sz w:val="24"/>
          <w:szCs w:val="24"/>
          <w:lang w:val="es-ES_tradnl"/>
        </w:rPr>
        <w:t>Los trabajadores también deben tener una forma de presentar quejas con la gerencia ya sea directamente o por medio de representantes elegidos.</w:t>
      </w:r>
      <w:r w:rsidR="00A72597" w:rsidRPr="00740CA6">
        <w:rPr>
          <w:rFonts w:ascii="Verdana" w:hAnsi="Verdana"/>
          <w:sz w:val="24"/>
          <w:szCs w:val="24"/>
          <w:lang w:val="es-ES_tradnl"/>
        </w:rPr>
        <w:br/>
      </w:r>
    </w:p>
    <w:p w14:paraId="48010DFF" w14:textId="745E89AD" w:rsidR="00B47E69" w:rsidRPr="00740CA6" w:rsidRDefault="00DB227A" w:rsidP="00A72597">
      <w:pPr>
        <w:pStyle w:val="ListParagraph"/>
        <w:numPr>
          <w:ilvl w:val="1"/>
          <w:numId w:val="2"/>
        </w:numPr>
        <w:rPr>
          <w:rFonts w:ascii="Verdana" w:hAnsi="Verdana"/>
          <w:b/>
          <w:sz w:val="24"/>
          <w:szCs w:val="24"/>
          <w:lang w:val="es-ES_tradnl"/>
        </w:rPr>
      </w:pPr>
      <w:r w:rsidRPr="00740CA6">
        <w:rPr>
          <w:rFonts w:ascii="Verdana" w:hAnsi="Verdana"/>
          <w:b/>
          <w:sz w:val="24"/>
          <w:szCs w:val="24"/>
          <w:lang w:val="es-ES_tradnl"/>
        </w:rPr>
        <w:lastRenderedPageBreak/>
        <w:t>Entrevistas Informales con Trabajadores</w:t>
      </w:r>
    </w:p>
    <w:p w14:paraId="38E497F0" w14:textId="0C45FF8C" w:rsidR="000F5F99" w:rsidRPr="00740CA6" w:rsidRDefault="00B47E69" w:rsidP="00B47E69">
      <w:pPr>
        <w:pStyle w:val="ListParagraph"/>
        <w:ind w:left="1440"/>
        <w:rPr>
          <w:rFonts w:ascii="Verdana" w:hAnsi="Verdana"/>
          <w:sz w:val="24"/>
          <w:szCs w:val="24"/>
          <w:lang w:val="es-ES_tradnl"/>
        </w:rPr>
      </w:pPr>
      <w:r w:rsidRPr="00740CA6">
        <w:rPr>
          <w:rFonts w:ascii="Verdana" w:hAnsi="Verdana"/>
          <w:sz w:val="24"/>
          <w:szCs w:val="24"/>
          <w:lang w:val="es-ES_tradnl"/>
        </w:rPr>
        <w:t>El inspector tiene derecho a realizar entrevistas informales con</w:t>
      </w:r>
      <w:r w:rsidR="00DB227A" w:rsidRPr="00740CA6">
        <w:rPr>
          <w:rFonts w:ascii="Verdana" w:hAnsi="Verdana"/>
          <w:sz w:val="24"/>
          <w:szCs w:val="24"/>
          <w:lang w:val="es-ES_tradnl"/>
        </w:rPr>
        <w:t xml:space="preserve"> algunos de los trabajadores durante </w:t>
      </w:r>
      <w:r w:rsidRPr="00740CA6">
        <w:rPr>
          <w:rFonts w:ascii="Verdana" w:hAnsi="Verdana"/>
          <w:sz w:val="24"/>
          <w:szCs w:val="24"/>
          <w:lang w:val="es-ES_tradnl"/>
        </w:rPr>
        <w:t>las</w:t>
      </w:r>
      <w:r w:rsidR="00DB227A" w:rsidRPr="00740CA6">
        <w:rPr>
          <w:rFonts w:ascii="Verdana" w:hAnsi="Verdana"/>
          <w:sz w:val="24"/>
          <w:szCs w:val="24"/>
          <w:lang w:val="es-ES_tradnl"/>
        </w:rPr>
        <w:t xml:space="preserve"> auditorias.  Las entrevistas deben ser realizadas </w:t>
      </w:r>
      <w:r w:rsidRPr="00740CA6">
        <w:rPr>
          <w:rFonts w:ascii="Verdana" w:hAnsi="Verdana"/>
          <w:sz w:val="24"/>
          <w:szCs w:val="24"/>
          <w:lang w:val="es-ES_tradnl"/>
        </w:rPr>
        <w:t>sin la presenc</w:t>
      </w:r>
      <w:r w:rsidR="00DB227A" w:rsidRPr="00740CA6">
        <w:rPr>
          <w:rFonts w:ascii="Verdana" w:hAnsi="Verdana"/>
          <w:sz w:val="24"/>
          <w:szCs w:val="24"/>
          <w:lang w:val="es-ES_tradnl"/>
        </w:rPr>
        <w:t>ia de un miembro de la gerencia.</w:t>
      </w:r>
    </w:p>
    <w:p w14:paraId="3BB4D275" w14:textId="070EFCF7" w:rsidR="0070418B" w:rsidRPr="00740CA6" w:rsidRDefault="0066742C" w:rsidP="00A72597">
      <w:pPr>
        <w:pStyle w:val="ListParagraph"/>
        <w:ind w:left="1440"/>
        <w:rPr>
          <w:rFonts w:ascii="Verdana" w:hAnsi="Verdana"/>
          <w:sz w:val="24"/>
          <w:szCs w:val="24"/>
          <w:lang w:val="es-ES_tradnl"/>
        </w:rPr>
      </w:pPr>
      <w:r w:rsidRPr="00740CA6">
        <w:rPr>
          <w:rFonts w:ascii="Verdana" w:hAnsi="Verdana"/>
          <w:sz w:val="24"/>
          <w:szCs w:val="24"/>
          <w:lang w:val="es-ES_tradnl"/>
        </w:rPr>
        <w:br/>
      </w:r>
    </w:p>
    <w:p w14:paraId="22FAB64F" w14:textId="6F89E1F2" w:rsidR="0066742C" w:rsidRPr="00740CA6" w:rsidRDefault="00DB227A" w:rsidP="0066742C">
      <w:pPr>
        <w:pStyle w:val="ListParagraph"/>
        <w:numPr>
          <w:ilvl w:val="0"/>
          <w:numId w:val="2"/>
        </w:numPr>
        <w:rPr>
          <w:rFonts w:ascii="Verdana" w:hAnsi="Verdana"/>
          <w:b/>
          <w:sz w:val="24"/>
          <w:szCs w:val="24"/>
          <w:lang w:val="es-ES_tradnl"/>
        </w:rPr>
      </w:pPr>
      <w:r w:rsidRPr="00740CA6">
        <w:rPr>
          <w:rFonts w:ascii="Verdana" w:hAnsi="Verdana"/>
          <w:b/>
          <w:sz w:val="24"/>
          <w:szCs w:val="24"/>
          <w:lang w:val="es-ES_tradnl"/>
        </w:rPr>
        <w:t>Contra</w:t>
      </w:r>
      <w:r w:rsidR="0066742C" w:rsidRPr="00740CA6">
        <w:rPr>
          <w:rFonts w:ascii="Verdana" w:hAnsi="Verdana"/>
          <w:b/>
          <w:sz w:val="24"/>
          <w:szCs w:val="24"/>
          <w:lang w:val="es-ES_tradnl"/>
        </w:rPr>
        <w:t>t</w:t>
      </w:r>
      <w:r w:rsidRPr="00740CA6">
        <w:rPr>
          <w:rFonts w:ascii="Verdana" w:hAnsi="Verdana"/>
          <w:b/>
          <w:sz w:val="24"/>
          <w:szCs w:val="24"/>
          <w:lang w:val="es-ES_tradnl"/>
        </w:rPr>
        <w:t>o</w:t>
      </w:r>
      <w:r w:rsidR="0066742C" w:rsidRPr="00740CA6">
        <w:rPr>
          <w:rFonts w:ascii="Verdana" w:hAnsi="Verdana"/>
          <w:b/>
          <w:sz w:val="24"/>
          <w:szCs w:val="24"/>
          <w:lang w:val="es-ES_tradnl"/>
        </w:rPr>
        <w:t>s</w:t>
      </w:r>
      <w:r w:rsidRPr="00740CA6">
        <w:rPr>
          <w:rFonts w:ascii="Verdana" w:hAnsi="Verdana"/>
          <w:b/>
          <w:sz w:val="24"/>
          <w:szCs w:val="24"/>
          <w:lang w:val="es-ES_tradnl"/>
        </w:rPr>
        <w:t xml:space="preserve"> para Agricultores </w:t>
      </w:r>
      <w:r w:rsidR="0066742C" w:rsidRPr="00740CA6">
        <w:rPr>
          <w:rFonts w:ascii="Verdana" w:hAnsi="Verdana"/>
          <w:b/>
          <w:sz w:val="24"/>
          <w:szCs w:val="24"/>
          <w:lang w:val="es-ES_tradnl"/>
        </w:rPr>
        <w:t>(Coopera</w:t>
      </w:r>
      <w:r w:rsidRPr="00740CA6">
        <w:rPr>
          <w:rFonts w:ascii="Verdana" w:hAnsi="Verdana"/>
          <w:b/>
          <w:sz w:val="24"/>
          <w:szCs w:val="24"/>
          <w:lang w:val="es-ES_tradnl"/>
        </w:rPr>
        <w:t>tivas y Socios Clave de Desarrollo)</w:t>
      </w:r>
    </w:p>
    <w:p w14:paraId="6703F10E" w14:textId="413DB994" w:rsidR="00B47E69" w:rsidRPr="00740CA6" w:rsidRDefault="00B47E69" w:rsidP="00B47E69">
      <w:pPr>
        <w:ind w:left="360" w:firstLine="360"/>
        <w:rPr>
          <w:rFonts w:ascii="Verdana" w:hAnsi="Verdana"/>
          <w:sz w:val="24"/>
          <w:szCs w:val="24"/>
          <w:lang w:val="es-ES_tradnl"/>
        </w:rPr>
      </w:pPr>
      <w:r w:rsidRPr="00740CA6">
        <w:rPr>
          <w:rFonts w:ascii="Verdana" w:hAnsi="Verdana"/>
          <w:sz w:val="24"/>
          <w:szCs w:val="24"/>
          <w:lang w:val="es-ES_tradnl"/>
        </w:rPr>
        <w:t>Par</w:t>
      </w:r>
      <w:r w:rsidR="00DB227A" w:rsidRPr="00740CA6">
        <w:rPr>
          <w:rFonts w:ascii="Verdana" w:hAnsi="Verdana"/>
          <w:sz w:val="24"/>
          <w:szCs w:val="24"/>
          <w:lang w:val="es-ES_tradnl"/>
        </w:rPr>
        <w:t>a las cooperativas y los Socios Clave de Desarrollo</w:t>
      </w:r>
      <w:r w:rsidRPr="00740CA6">
        <w:rPr>
          <w:rFonts w:ascii="Verdana" w:hAnsi="Verdana"/>
          <w:sz w:val="24"/>
          <w:szCs w:val="24"/>
          <w:lang w:val="es-ES_tradnl"/>
        </w:rPr>
        <w:t xml:space="preserve">, </w:t>
      </w:r>
      <w:r w:rsidR="005B4C4C" w:rsidRPr="00740CA6">
        <w:rPr>
          <w:rFonts w:ascii="Verdana" w:hAnsi="Verdana"/>
          <w:sz w:val="24"/>
          <w:szCs w:val="24"/>
          <w:lang w:val="es-ES_tradnl"/>
        </w:rPr>
        <w:t>los cuales usualmente son</w:t>
      </w:r>
      <w:r w:rsidRPr="00740CA6">
        <w:rPr>
          <w:rFonts w:ascii="Verdana" w:hAnsi="Verdana"/>
          <w:sz w:val="24"/>
          <w:szCs w:val="24"/>
          <w:lang w:val="es-ES_tradnl"/>
        </w:rPr>
        <w:t xml:space="preserve"> empresas de procesamiento en el país de origen, debe haber contratos establecidos que especifiquen los términos básicos de </w:t>
      </w:r>
      <w:r w:rsidR="00DB227A" w:rsidRPr="00740CA6">
        <w:rPr>
          <w:rFonts w:ascii="Verdana" w:hAnsi="Verdana"/>
          <w:sz w:val="24"/>
          <w:szCs w:val="24"/>
          <w:lang w:val="es-ES_tradnl"/>
        </w:rPr>
        <w:t>pago para los productos, incluyendo</w:t>
      </w:r>
      <w:r w:rsidRPr="00740CA6">
        <w:rPr>
          <w:rFonts w:ascii="Verdana" w:hAnsi="Verdana"/>
          <w:sz w:val="24"/>
          <w:szCs w:val="24"/>
          <w:lang w:val="es-ES_tradnl"/>
        </w:rPr>
        <w:t xml:space="preserve"> el pago por peso, las especificaciones de calidad y los plazos de entrega. Si corresponde, l</w:t>
      </w:r>
      <w:r w:rsidR="00866D18" w:rsidRPr="00740CA6">
        <w:rPr>
          <w:rFonts w:ascii="Verdana" w:hAnsi="Verdana"/>
          <w:sz w:val="24"/>
          <w:szCs w:val="24"/>
          <w:lang w:val="es-ES_tradnl"/>
        </w:rPr>
        <w:t>a prima de</w:t>
      </w:r>
      <w:r w:rsidRPr="00740CA6">
        <w:rPr>
          <w:rFonts w:ascii="Verdana" w:hAnsi="Verdana"/>
          <w:sz w:val="24"/>
          <w:szCs w:val="24"/>
          <w:lang w:val="es-ES_tradnl"/>
        </w:rPr>
        <w:t xml:space="preserve"> Precio justo </w:t>
      </w:r>
      <w:r w:rsidR="00866D18" w:rsidRPr="00740CA6">
        <w:rPr>
          <w:rFonts w:ascii="Verdana" w:hAnsi="Verdana"/>
          <w:sz w:val="24"/>
          <w:szCs w:val="24"/>
          <w:lang w:val="es-ES_tradnl"/>
        </w:rPr>
        <w:t>se indica en el contrato</w:t>
      </w:r>
      <w:r w:rsidRPr="00740CA6">
        <w:rPr>
          <w:rFonts w:ascii="Verdana" w:hAnsi="Verdana"/>
          <w:sz w:val="24"/>
          <w:szCs w:val="24"/>
          <w:lang w:val="es-ES_tradnl"/>
        </w:rPr>
        <w:t xml:space="preserve"> antes de la segunda inspección. </w:t>
      </w:r>
      <w:r w:rsidR="00866D18" w:rsidRPr="00740CA6">
        <w:rPr>
          <w:rFonts w:ascii="Verdana" w:hAnsi="Verdana"/>
          <w:sz w:val="24"/>
          <w:szCs w:val="24"/>
          <w:lang w:val="es-ES_tradnl"/>
        </w:rPr>
        <w:t>Los contratos general</w:t>
      </w:r>
      <w:r w:rsidR="005B4C4C" w:rsidRPr="00740CA6">
        <w:rPr>
          <w:rFonts w:ascii="Verdana" w:hAnsi="Verdana"/>
          <w:sz w:val="24"/>
          <w:szCs w:val="24"/>
          <w:lang w:val="es-ES_tradnl"/>
        </w:rPr>
        <w:t>e</w:t>
      </w:r>
      <w:r w:rsidR="00866D18" w:rsidRPr="00740CA6">
        <w:rPr>
          <w:rFonts w:ascii="Verdana" w:hAnsi="Verdana"/>
          <w:sz w:val="24"/>
          <w:szCs w:val="24"/>
          <w:lang w:val="es-ES_tradnl"/>
        </w:rPr>
        <w:t xml:space="preserve">s también </w:t>
      </w:r>
      <w:r w:rsidR="00740CA6" w:rsidRPr="00740CA6">
        <w:rPr>
          <w:rFonts w:ascii="Verdana" w:hAnsi="Verdana"/>
          <w:sz w:val="24"/>
          <w:szCs w:val="24"/>
          <w:lang w:val="es-ES_tradnl"/>
        </w:rPr>
        <w:t>están</w:t>
      </w:r>
      <w:r w:rsidRPr="00740CA6">
        <w:rPr>
          <w:rFonts w:ascii="Verdana" w:hAnsi="Verdana"/>
          <w:sz w:val="24"/>
          <w:szCs w:val="24"/>
          <w:lang w:val="es-ES_tradnl"/>
        </w:rPr>
        <w:t xml:space="preserve"> permitido</w:t>
      </w:r>
      <w:r w:rsidR="00866D18" w:rsidRPr="00740CA6">
        <w:rPr>
          <w:rFonts w:ascii="Verdana" w:hAnsi="Verdana"/>
          <w:sz w:val="24"/>
          <w:szCs w:val="24"/>
          <w:lang w:val="es-ES_tradnl"/>
        </w:rPr>
        <w:t xml:space="preserve">s en caso de </w:t>
      </w:r>
      <w:r w:rsidR="005B4C4C" w:rsidRPr="00740CA6">
        <w:rPr>
          <w:rFonts w:ascii="Verdana" w:hAnsi="Verdana"/>
          <w:sz w:val="24"/>
          <w:szCs w:val="24"/>
          <w:lang w:val="es-ES_tradnl"/>
        </w:rPr>
        <w:t>grandes grupos</w:t>
      </w:r>
      <w:r w:rsidR="00866D18" w:rsidRPr="00740CA6">
        <w:rPr>
          <w:rFonts w:ascii="Verdana" w:hAnsi="Verdana"/>
          <w:sz w:val="24"/>
          <w:szCs w:val="24"/>
          <w:lang w:val="es-ES_tradnl"/>
        </w:rPr>
        <w:t xml:space="preserve"> de agricultores. </w:t>
      </w:r>
    </w:p>
    <w:p w14:paraId="761FD96C" w14:textId="77777777" w:rsidR="0070418B" w:rsidRPr="00740CA6" w:rsidRDefault="0070418B" w:rsidP="0070418B">
      <w:pPr>
        <w:pStyle w:val="ListParagraph"/>
        <w:ind w:left="1440"/>
        <w:rPr>
          <w:rFonts w:ascii="Verdana" w:hAnsi="Verdana"/>
          <w:sz w:val="24"/>
          <w:szCs w:val="24"/>
          <w:lang w:val="es-ES_tradnl"/>
        </w:rPr>
      </w:pPr>
    </w:p>
    <w:p w14:paraId="1530FFD4" w14:textId="77777777" w:rsidR="00732308" w:rsidRPr="00740CA6" w:rsidRDefault="00732308" w:rsidP="0070418B">
      <w:pPr>
        <w:pStyle w:val="ListParagraph"/>
        <w:ind w:left="1440"/>
        <w:rPr>
          <w:rFonts w:ascii="Verdana" w:hAnsi="Verdana"/>
          <w:sz w:val="24"/>
          <w:szCs w:val="24"/>
          <w:lang w:val="es-ES_tradnl"/>
        </w:rPr>
      </w:pPr>
    </w:p>
    <w:p w14:paraId="3EE5044A" w14:textId="1463D9AD" w:rsidR="00EE51EE" w:rsidRPr="00740CA6" w:rsidRDefault="00F256C1" w:rsidP="0070418B">
      <w:pPr>
        <w:pStyle w:val="ListParagraph"/>
        <w:numPr>
          <w:ilvl w:val="0"/>
          <w:numId w:val="2"/>
        </w:numPr>
        <w:rPr>
          <w:rFonts w:ascii="Verdana" w:hAnsi="Verdana"/>
          <w:b/>
          <w:sz w:val="24"/>
          <w:szCs w:val="24"/>
          <w:lang w:val="es-ES_tradnl"/>
        </w:rPr>
      </w:pPr>
      <w:r w:rsidRPr="00740CA6">
        <w:rPr>
          <w:rFonts w:ascii="Verdana" w:hAnsi="Verdana"/>
          <w:b/>
          <w:sz w:val="24"/>
          <w:szCs w:val="24"/>
          <w:lang w:val="es-ES_tradnl"/>
        </w:rPr>
        <w:t xml:space="preserve">Trabajo Infantil, Trabajo Forzado y Condiciones de Servidumbre, No </w:t>
      </w:r>
      <w:r w:rsidR="00740CA6" w:rsidRPr="00740CA6">
        <w:rPr>
          <w:rFonts w:ascii="Verdana" w:hAnsi="Verdana"/>
          <w:b/>
          <w:sz w:val="24"/>
          <w:szCs w:val="24"/>
          <w:lang w:val="es-ES_tradnl"/>
        </w:rPr>
        <w:t>Discriminación</w:t>
      </w:r>
      <w:r w:rsidR="000605EA" w:rsidRPr="00740CA6">
        <w:rPr>
          <w:rFonts w:ascii="Verdana" w:hAnsi="Verdana"/>
          <w:b/>
          <w:sz w:val="24"/>
          <w:szCs w:val="24"/>
          <w:lang w:val="es-ES_tradnl"/>
        </w:rPr>
        <w:br/>
      </w:r>
    </w:p>
    <w:p w14:paraId="72E24EB1" w14:textId="57392345" w:rsidR="0070418B" w:rsidRPr="00740CA6" w:rsidRDefault="00F256C1" w:rsidP="00B40990">
      <w:pPr>
        <w:pStyle w:val="ListParagraph"/>
        <w:numPr>
          <w:ilvl w:val="1"/>
          <w:numId w:val="2"/>
        </w:numPr>
        <w:rPr>
          <w:rFonts w:ascii="Verdana" w:hAnsi="Verdana"/>
          <w:sz w:val="24"/>
          <w:szCs w:val="24"/>
          <w:lang w:val="es-ES_tradnl"/>
        </w:rPr>
      </w:pPr>
      <w:r w:rsidRPr="00740CA6">
        <w:rPr>
          <w:rFonts w:ascii="Verdana" w:hAnsi="Verdana"/>
          <w:b/>
          <w:sz w:val="24"/>
          <w:szCs w:val="24"/>
          <w:lang w:val="es-ES_tradnl"/>
        </w:rPr>
        <w:t>Trabajo Infantil</w:t>
      </w:r>
      <w:r w:rsidR="00B40990" w:rsidRPr="00740CA6">
        <w:rPr>
          <w:rFonts w:ascii="Verdana" w:hAnsi="Verdana"/>
          <w:b/>
          <w:sz w:val="24"/>
          <w:szCs w:val="24"/>
          <w:lang w:val="es-ES_tradnl"/>
        </w:rPr>
        <w:br/>
      </w:r>
      <w:r w:rsidRPr="00740CA6">
        <w:rPr>
          <w:rFonts w:ascii="Verdana" w:hAnsi="Verdana"/>
          <w:sz w:val="24"/>
          <w:szCs w:val="24"/>
          <w:lang w:val="es-ES_tradnl"/>
        </w:rPr>
        <w:t xml:space="preserve">Todo trabajo infantil debe cumplir con la ley vigente. No se permite la </w:t>
      </w:r>
      <w:r w:rsidR="00740CA6" w:rsidRPr="00740CA6">
        <w:rPr>
          <w:rFonts w:ascii="Verdana" w:hAnsi="Verdana"/>
          <w:sz w:val="24"/>
          <w:szCs w:val="24"/>
          <w:lang w:val="es-ES_tradnl"/>
        </w:rPr>
        <w:t>contratación</w:t>
      </w:r>
      <w:r w:rsidRPr="00740CA6">
        <w:rPr>
          <w:rFonts w:ascii="Verdana" w:hAnsi="Verdana"/>
          <w:sz w:val="24"/>
          <w:szCs w:val="24"/>
          <w:lang w:val="es-ES_tradnl"/>
        </w:rPr>
        <w:t xml:space="preserve"> de niños menores de 14 años. Los niños pueden trabajar en la granja de sus padres o parientes cercanos si el trabajo es apropiado para el niño. En ningún caso el trabajo de niños limita la escolarización disponible. Si tiene una situación en la que los niños más pequeños trabajan en un contexto familiar en una práctica cultural establecida, comuníquese con nosotros ANTES de la primera inspección para analizar esta situación.</w:t>
      </w:r>
      <w:r w:rsidR="000605EA" w:rsidRPr="00740CA6">
        <w:rPr>
          <w:rFonts w:ascii="Verdana" w:hAnsi="Verdana"/>
          <w:sz w:val="24"/>
          <w:szCs w:val="24"/>
          <w:lang w:val="es-ES_tradnl"/>
        </w:rPr>
        <w:br/>
      </w:r>
    </w:p>
    <w:p w14:paraId="6EF1C4E6" w14:textId="0CD6FCC3" w:rsidR="00624350" w:rsidRPr="00740CA6" w:rsidRDefault="005B4C4C" w:rsidP="0070418B">
      <w:pPr>
        <w:pStyle w:val="ListParagraph"/>
        <w:numPr>
          <w:ilvl w:val="1"/>
          <w:numId w:val="2"/>
        </w:numPr>
        <w:rPr>
          <w:rFonts w:ascii="Verdana" w:hAnsi="Verdana"/>
          <w:sz w:val="24"/>
          <w:szCs w:val="24"/>
          <w:lang w:val="es-ES_tradnl"/>
        </w:rPr>
      </w:pPr>
      <w:r w:rsidRPr="00740CA6">
        <w:rPr>
          <w:rFonts w:ascii="Verdana" w:hAnsi="Verdana"/>
          <w:b/>
          <w:sz w:val="24"/>
          <w:szCs w:val="24"/>
          <w:lang w:val="es-ES_tradnl"/>
        </w:rPr>
        <w:t>Trabajo Forzoso y en Condiciones de Servidumbre</w:t>
      </w:r>
    </w:p>
    <w:p w14:paraId="4C1B9B46" w14:textId="256ACA35" w:rsidR="0070418B" w:rsidRPr="00740CA6" w:rsidRDefault="00B47E69" w:rsidP="00B47E69">
      <w:pPr>
        <w:pStyle w:val="ListParagraph"/>
        <w:ind w:left="1440"/>
        <w:rPr>
          <w:rFonts w:ascii="Verdana" w:hAnsi="Verdana"/>
          <w:sz w:val="24"/>
          <w:szCs w:val="24"/>
          <w:lang w:val="es-ES_tradnl"/>
        </w:rPr>
      </w:pPr>
      <w:r w:rsidRPr="00740CA6">
        <w:rPr>
          <w:rFonts w:ascii="Verdana" w:hAnsi="Verdana"/>
          <w:sz w:val="24"/>
          <w:szCs w:val="24"/>
          <w:lang w:val="es-ES_tradnl"/>
        </w:rPr>
        <w:t xml:space="preserve">Ningún trabajo forzado o en condiciones de servidumbre es aceptable. </w:t>
      </w:r>
      <w:r w:rsidR="00AB0239" w:rsidRPr="00740CA6">
        <w:rPr>
          <w:rFonts w:ascii="Verdana" w:hAnsi="Verdana"/>
          <w:sz w:val="24"/>
          <w:szCs w:val="24"/>
          <w:lang w:val="es-ES_tradnl"/>
        </w:rPr>
        <w:t xml:space="preserve">No es </w:t>
      </w:r>
      <w:r w:rsidR="00740CA6" w:rsidRPr="00740CA6">
        <w:rPr>
          <w:rFonts w:ascii="Verdana" w:hAnsi="Verdana"/>
          <w:sz w:val="24"/>
          <w:szCs w:val="24"/>
          <w:lang w:val="es-ES_tradnl"/>
        </w:rPr>
        <w:t>aceptable</w:t>
      </w:r>
      <w:r w:rsidR="00AB0239" w:rsidRPr="00740CA6">
        <w:rPr>
          <w:rFonts w:ascii="Verdana" w:hAnsi="Verdana"/>
          <w:sz w:val="24"/>
          <w:szCs w:val="24"/>
          <w:lang w:val="es-ES_tradnl"/>
        </w:rPr>
        <w:t xml:space="preserve"> que el empleador remueva </w:t>
      </w:r>
      <w:r w:rsidRPr="00740CA6">
        <w:rPr>
          <w:rFonts w:ascii="Verdana" w:hAnsi="Verdana"/>
          <w:sz w:val="24"/>
          <w:szCs w:val="24"/>
          <w:lang w:val="es-ES_tradnl"/>
        </w:rPr>
        <w:t>forzosa</w:t>
      </w:r>
      <w:r w:rsidR="00AB0239" w:rsidRPr="00740CA6">
        <w:rPr>
          <w:rFonts w:ascii="Verdana" w:hAnsi="Verdana"/>
          <w:sz w:val="24"/>
          <w:szCs w:val="24"/>
          <w:lang w:val="es-ES_tradnl"/>
        </w:rPr>
        <w:t xml:space="preserve">mente o mantenga en sus </w:t>
      </w:r>
      <w:r w:rsidR="00740CA6" w:rsidRPr="00740CA6">
        <w:rPr>
          <w:rFonts w:ascii="Verdana" w:hAnsi="Verdana"/>
          <w:sz w:val="24"/>
          <w:szCs w:val="24"/>
          <w:lang w:val="es-ES_tradnl"/>
        </w:rPr>
        <w:t>posesión</w:t>
      </w:r>
      <w:r w:rsidR="00AB0239" w:rsidRPr="00740CA6">
        <w:rPr>
          <w:rFonts w:ascii="Verdana" w:hAnsi="Verdana"/>
          <w:sz w:val="24"/>
          <w:szCs w:val="24"/>
          <w:lang w:val="es-ES_tradnl"/>
        </w:rPr>
        <w:t xml:space="preserve"> la </w:t>
      </w:r>
      <w:r w:rsidR="00740CA6" w:rsidRPr="00740CA6">
        <w:rPr>
          <w:rFonts w:ascii="Verdana" w:hAnsi="Verdana"/>
          <w:sz w:val="24"/>
          <w:szCs w:val="24"/>
          <w:lang w:val="es-ES_tradnl"/>
        </w:rPr>
        <w:t>identificación</w:t>
      </w:r>
      <w:r w:rsidR="00AB0239" w:rsidRPr="00740CA6">
        <w:rPr>
          <w:rFonts w:ascii="Verdana" w:hAnsi="Verdana"/>
          <w:sz w:val="24"/>
          <w:szCs w:val="24"/>
          <w:lang w:val="es-ES_tradnl"/>
        </w:rPr>
        <w:t xml:space="preserve"> personal ya sean</w:t>
      </w:r>
      <w:r w:rsidRPr="00740CA6">
        <w:rPr>
          <w:rFonts w:ascii="Verdana" w:hAnsi="Verdana"/>
          <w:sz w:val="24"/>
          <w:szCs w:val="24"/>
          <w:lang w:val="es-ES_tradnl"/>
        </w:rPr>
        <w:t xml:space="preserve"> pasapor</w:t>
      </w:r>
      <w:r w:rsidR="00AB0239" w:rsidRPr="00740CA6">
        <w:rPr>
          <w:rFonts w:ascii="Verdana" w:hAnsi="Verdana"/>
          <w:sz w:val="24"/>
          <w:szCs w:val="24"/>
          <w:lang w:val="es-ES_tradnl"/>
        </w:rPr>
        <w:t xml:space="preserve">tes o licencias de conducir, </w:t>
      </w:r>
      <w:r w:rsidRPr="00740CA6">
        <w:rPr>
          <w:rFonts w:ascii="Verdana" w:hAnsi="Verdana"/>
          <w:sz w:val="24"/>
          <w:szCs w:val="24"/>
          <w:lang w:val="es-ES_tradnl"/>
        </w:rPr>
        <w:t xml:space="preserve">para </w:t>
      </w:r>
      <w:r w:rsidR="00AB0239" w:rsidRPr="00740CA6">
        <w:rPr>
          <w:rFonts w:ascii="Verdana" w:hAnsi="Verdana"/>
          <w:sz w:val="24"/>
          <w:szCs w:val="24"/>
          <w:lang w:val="es-ES_tradnl"/>
        </w:rPr>
        <w:t xml:space="preserve">limitar </w:t>
      </w:r>
      <w:r w:rsidRPr="00740CA6">
        <w:rPr>
          <w:rFonts w:ascii="Verdana" w:hAnsi="Verdana"/>
          <w:sz w:val="24"/>
          <w:szCs w:val="24"/>
          <w:lang w:val="es-ES_tradnl"/>
        </w:rPr>
        <w:t xml:space="preserve">la libre </w:t>
      </w:r>
      <w:r w:rsidR="00740CA6" w:rsidRPr="00740CA6">
        <w:rPr>
          <w:rFonts w:ascii="Verdana" w:hAnsi="Verdana"/>
          <w:sz w:val="24"/>
          <w:szCs w:val="24"/>
          <w:lang w:val="es-ES_tradnl"/>
        </w:rPr>
        <w:t>movilización</w:t>
      </w:r>
      <w:r w:rsidR="00AB0239" w:rsidRPr="00740CA6">
        <w:rPr>
          <w:rFonts w:ascii="Verdana" w:hAnsi="Verdana"/>
          <w:sz w:val="24"/>
          <w:szCs w:val="24"/>
          <w:lang w:val="es-ES_tradnl"/>
        </w:rPr>
        <w:t xml:space="preserve"> </w:t>
      </w:r>
      <w:r w:rsidRPr="00740CA6">
        <w:rPr>
          <w:rFonts w:ascii="Verdana" w:hAnsi="Verdana"/>
          <w:sz w:val="24"/>
          <w:szCs w:val="24"/>
          <w:lang w:val="es-ES_tradnl"/>
        </w:rPr>
        <w:t>de trabajadores.</w:t>
      </w:r>
      <w:r w:rsidR="000605EA" w:rsidRPr="00740CA6">
        <w:rPr>
          <w:rFonts w:ascii="Verdana" w:hAnsi="Verdana"/>
          <w:sz w:val="24"/>
          <w:szCs w:val="24"/>
          <w:lang w:val="es-ES_tradnl"/>
        </w:rPr>
        <w:br/>
      </w:r>
    </w:p>
    <w:p w14:paraId="5A209FAC" w14:textId="73AF9AED" w:rsidR="00624350" w:rsidRPr="00740CA6" w:rsidRDefault="005B4C4C" w:rsidP="00624350">
      <w:pPr>
        <w:pStyle w:val="ListParagraph"/>
        <w:numPr>
          <w:ilvl w:val="1"/>
          <w:numId w:val="2"/>
        </w:numPr>
        <w:rPr>
          <w:rFonts w:ascii="Verdana" w:hAnsi="Verdana"/>
          <w:b/>
          <w:sz w:val="24"/>
          <w:szCs w:val="24"/>
          <w:lang w:val="es-ES_tradnl"/>
        </w:rPr>
      </w:pPr>
      <w:r w:rsidRPr="00740CA6">
        <w:rPr>
          <w:rFonts w:ascii="Verdana" w:hAnsi="Verdana"/>
          <w:b/>
          <w:sz w:val="24"/>
          <w:szCs w:val="24"/>
          <w:lang w:val="es-ES_tradnl"/>
        </w:rPr>
        <w:lastRenderedPageBreak/>
        <w:t xml:space="preserve">No </w:t>
      </w:r>
      <w:r w:rsidR="00740CA6" w:rsidRPr="00740CA6">
        <w:rPr>
          <w:rFonts w:ascii="Verdana" w:hAnsi="Verdana"/>
          <w:b/>
          <w:sz w:val="24"/>
          <w:szCs w:val="24"/>
          <w:lang w:val="es-ES_tradnl"/>
        </w:rPr>
        <w:t>Discriminación</w:t>
      </w:r>
    </w:p>
    <w:p w14:paraId="309A821F" w14:textId="1D4E78FB" w:rsidR="00624350" w:rsidRPr="00740CA6" w:rsidRDefault="00B47E69" w:rsidP="00B47E69">
      <w:pPr>
        <w:pStyle w:val="ListParagraph"/>
        <w:ind w:left="1440"/>
        <w:rPr>
          <w:rFonts w:ascii="Verdana" w:hAnsi="Verdana"/>
          <w:sz w:val="24"/>
          <w:szCs w:val="24"/>
          <w:lang w:val="es-ES_tradnl"/>
        </w:rPr>
      </w:pPr>
      <w:r w:rsidRPr="00740CA6">
        <w:rPr>
          <w:rFonts w:ascii="Verdana" w:hAnsi="Verdana"/>
          <w:sz w:val="24"/>
          <w:szCs w:val="24"/>
          <w:lang w:val="es-ES_tradnl"/>
        </w:rPr>
        <w:t>Se prohíbe la discriminación de cualquier tipo, ya sea por motivos de raza, género, religión, origen étnico o cualquier otra razón.</w:t>
      </w:r>
    </w:p>
    <w:p w14:paraId="327EA3AC" w14:textId="77777777" w:rsidR="00624350" w:rsidRPr="00740CA6" w:rsidRDefault="00624350" w:rsidP="00624350">
      <w:pPr>
        <w:rPr>
          <w:rFonts w:ascii="Verdana" w:hAnsi="Verdana"/>
          <w:sz w:val="24"/>
          <w:szCs w:val="24"/>
          <w:lang w:val="es-ES_tradnl"/>
        </w:rPr>
      </w:pPr>
    </w:p>
    <w:p w14:paraId="3F59D11B" w14:textId="0C3BD83E" w:rsidR="00EE51EE" w:rsidRPr="00740CA6" w:rsidRDefault="00732308" w:rsidP="00EE51EE">
      <w:pPr>
        <w:pStyle w:val="ListParagraph"/>
        <w:numPr>
          <w:ilvl w:val="0"/>
          <w:numId w:val="2"/>
        </w:numPr>
        <w:rPr>
          <w:rFonts w:ascii="Verdana" w:hAnsi="Verdana"/>
          <w:b/>
          <w:sz w:val="24"/>
          <w:szCs w:val="24"/>
          <w:lang w:val="es-ES_tradnl"/>
        </w:rPr>
      </w:pPr>
      <w:r w:rsidRPr="00740CA6">
        <w:rPr>
          <w:rFonts w:ascii="Verdana" w:hAnsi="Verdana"/>
          <w:b/>
          <w:sz w:val="24"/>
          <w:szCs w:val="24"/>
          <w:lang w:val="es-ES_tradnl"/>
        </w:rPr>
        <w:t xml:space="preserve">Salud y </w:t>
      </w:r>
      <w:r w:rsidR="00740CA6" w:rsidRPr="00740CA6">
        <w:rPr>
          <w:rFonts w:ascii="Verdana" w:hAnsi="Verdana"/>
          <w:b/>
          <w:sz w:val="24"/>
          <w:szCs w:val="24"/>
          <w:lang w:val="es-ES_tradnl"/>
        </w:rPr>
        <w:t>Seguridad</w:t>
      </w:r>
      <w:r w:rsidRPr="00740CA6">
        <w:rPr>
          <w:rFonts w:ascii="Verdana" w:hAnsi="Verdana"/>
          <w:b/>
          <w:sz w:val="24"/>
          <w:szCs w:val="24"/>
          <w:lang w:val="es-ES_tradnl"/>
        </w:rPr>
        <w:t xml:space="preserve"> Laboral</w:t>
      </w:r>
    </w:p>
    <w:p w14:paraId="151986FA" w14:textId="77777777" w:rsidR="00CB4D38" w:rsidRPr="00740CA6" w:rsidRDefault="00CB4D38" w:rsidP="00CB4D38">
      <w:pPr>
        <w:rPr>
          <w:rFonts w:ascii="Verdana" w:hAnsi="Verdana"/>
          <w:b/>
          <w:sz w:val="24"/>
          <w:szCs w:val="24"/>
          <w:lang w:val="es-ES_tradnl"/>
        </w:rPr>
      </w:pPr>
    </w:p>
    <w:p w14:paraId="73B7C78E" w14:textId="1B32D30E" w:rsidR="00C10545" w:rsidRPr="00740CA6" w:rsidRDefault="00732308" w:rsidP="008D0730">
      <w:pPr>
        <w:pStyle w:val="ListParagraph"/>
        <w:numPr>
          <w:ilvl w:val="1"/>
          <w:numId w:val="2"/>
        </w:numPr>
        <w:rPr>
          <w:rFonts w:ascii="Verdana" w:hAnsi="Verdana"/>
          <w:b/>
          <w:sz w:val="24"/>
          <w:szCs w:val="24"/>
          <w:lang w:val="es-ES_tradnl"/>
        </w:rPr>
      </w:pPr>
      <w:r w:rsidRPr="00740CA6">
        <w:rPr>
          <w:rFonts w:ascii="Verdana" w:hAnsi="Verdana"/>
          <w:b/>
          <w:sz w:val="24"/>
          <w:szCs w:val="24"/>
          <w:lang w:val="es-ES_tradnl"/>
        </w:rPr>
        <w:t xml:space="preserve">Salud y Seguridad ocupacional en Granjas </w:t>
      </w:r>
    </w:p>
    <w:p w14:paraId="192497B0" w14:textId="2BDBFA54" w:rsidR="00732308" w:rsidRPr="00740CA6" w:rsidRDefault="00732308" w:rsidP="00732308">
      <w:pPr>
        <w:spacing w:after="0"/>
        <w:ind w:left="1440"/>
        <w:contextualSpacing/>
        <w:rPr>
          <w:rFonts w:ascii="Verdana" w:hAnsi="Verdana"/>
          <w:sz w:val="24"/>
          <w:szCs w:val="24"/>
          <w:lang w:val="es-ES_tradnl"/>
        </w:rPr>
      </w:pPr>
      <w:r w:rsidRPr="00740CA6">
        <w:rPr>
          <w:rFonts w:ascii="Verdana" w:hAnsi="Verdana"/>
          <w:sz w:val="24"/>
          <w:szCs w:val="24"/>
          <w:lang w:val="es-ES_tradnl"/>
        </w:rPr>
        <w:t>Los trabajadores agrícolas deben tener horas de trabajo y condiciones de trabajo apropiadas. Se les debe dar descansos laborales, especialmente en climas cálidos, y tener acceso a suficiente agua potable. Si es necesario un equipo de protección, la operación debe proporcionarlo sin costo alguno. Las herramientas provistas deben ser apropiadas y en buen estado de funcionamiento. Las horas de trabajo regulares de una semana no deben exceder las 48 horas, pero se permiten hasta sesenta horas por semana. Para períodos cortos de tiempo, como durante la cosecha, se permiten hasta 70 horas, por un máximo de 6 semanas por año calendario. Los trabajadores deben tener acceso a instalaciones sanitarias culturalmente aceptables durante el trabajo.</w:t>
      </w:r>
    </w:p>
    <w:p w14:paraId="6C6F8F1D" w14:textId="5E5C61E6" w:rsidR="00260EFF" w:rsidRPr="00740CA6" w:rsidRDefault="00260EFF" w:rsidP="008D0730">
      <w:pPr>
        <w:pStyle w:val="ListParagraph"/>
        <w:ind w:left="1440"/>
        <w:rPr>
          <w:rFonts w:ascii="Verdana" w:hAnsi="Verdana"/>
          <w:sz w:val="24"/>
          <w:szCs w:val="24"/>
          <w:lang w:val="es-ES_tradnl"/>
        </w:rPr>
      </w:pPr>
    </w:p>
    <w:p w14:paraId="0ED2478B" w14:textId="77777777" w:rsidR="008D0730" w:rsidRPr="00740CA6" w:rsidRDefault="008D0730" w:rsidP="00260EFF">
      <w:pPr>
        <w:pStyle w:val="ListParagraph"/>
        <w:ind w:left="1440"/>
        <w:rPr>
          <w:rFonts w:ascii="Verdana" w:hAnsi="Verdana"/>
          <w:sz w:val="24"/>
          <w:szCs w:val="24"/>
          <w:lang w:val="es-ES_tradnl"/>
        </w:rPr>
      </w:pPr>
    </w:p>
    <w:p w14:paraId="340F6AA6" w14:textId="61FAA3C1" w:rsidR="00C10545" w:rsidRPr="00740CA6" w:rsidRDefault="00732308" w:rsidP="008D0730">
      <w:pPr>
        <w:pStyle w:val="ListParagraph"/>
        <w:numPr>
          <w:ilvl w:val="1"/>
          <w:numId w:val="2"/>
        </w:numPr>
        <w:spacing w:after="0"/>
        <w:rPr>
          <w:rFonts w:ascii="Verdana" w:hAnsi="Verdana"/>
          <w:b/>
          <w:sz w:val="24"/>
          <w:szCs w:val="24"/>
          <w:lang w:val="es-ES_tradnl"/>
        </w:rPr>
      </w:pPr>
      <w:bookmarkStart w:id="0" w:name="_GoBack"/>
      <w:bookmarkEnd w:id="0"/>
      <w:r w:rsidRPr="00740CA6">
        <w:rPr>
          <w:rFonts w:ascii="Verdana" w:hAnsi="Verdana"/>
          <w:b/>
          <w:sz w:val="24"/>
          <w:szCs w:val="24"/>
          <w:lang w:val="es-ES_tradnl"/>
        </w:rPr>
        <w:t>Salud y Seguridad Ocupacional en Instalaciones de procesamiento</w:t>
      </w:r>
    </w:p>
    <w:p w14:paraId="28B25BA4" w14:textId="77777777" w:rsidR="00B47E69" w:rsidRPr="00740CA6" w:rsidRDefault="00B47E69" w:rsidP="008D0730">
      <w:pPr>
        <w:pStyle w:val="ListParagraph"/>
        <w:numPr>
          <w:ilvl w:val="1"/>
          <w:numId w:val="2"/>
        </w:numPr>
        <w:spacing w:after="0"/>
        <w:rPr>
          <w:rFonts w:ascii="Verdana" w:hAnsi="Verdana"/>
          <w:b/>
          <w:sz w:val="24"/>
          <w:szCs w:val="24"/>
          <w:lang w:val="es-ES_tradnl"/>
        </w:rPr>
      </w:pPr>
    </w:p>
    <w:p w14:paraId="44424348" w14:textId="032ECEDC" w:rsidR="00B47E69" w:rsidRPr="00740CA6" w:rsidRDefault="00732308" w:rsidP="00CB4D38">
      <w:pPr>
        <w:spacing w:after="0"/>
        <w:ind w:left="1440"/>
        <w:contextualSpacing/>
        <w:rPr>
          <w:rFonts w:ascii="Verdana" w:hAnsi="Verdana"/>
          <w:sz w:val="24"/>
          <w:szCs w:val="24"/>
          <w:lang w:val="es-ES_tradnl"/>
        </w:rPr>
      </w:pPr>
      <w:r w:rsidRPr="00740CA6">
        <w:rPr>
          <w:rFonts w:ascii="Verdana" w:hAnsi="Verdana"/>
          <w:sz w:val="24"/>
          <w:szCs w:val="24"/>
          <w:lang w:val="es-ES_tradnl"/>
        </w:rPr>
        <w:t>Se aplican todos los requisi</w:t>
      </w:r>
      <w:r w:rsidR="00344C9A" w:rsidRPr="00740CA6">
        <w:rPr>
          <w:rFonts w:ascii="Verdana" w:hAnsi="Verdana"/>
          <w:sz w:val="24"/>
          <w:szCs w:val="24"/>
          <w:lang w:val="es-ES_tradnl"/>
        </w:rPr>
        <w:t>tos de la sección 4.1. Además, se verificara  no existan</w:t>
      </w:r>
      <w:r w:rsidRPr="00740CA6">
        <w:rPr>
          <w:rFonts w:ascii="Verdana" w:hAnsi="Verdana"/>
          <w:sz w:val="24"/>
          <w:szCs w:val="24"/>
          <w:lang w:val="es-ES_tradnl"/>
        </w:rPr>
        <w:t xml:space="preserve"> con</w:t>
      </w:r>
      <w:r w:rsidR="00344C9A" w:rsidRPr="00740CA6">
        <w:rPr>
          <w:rFonts w:ascii="Verdana" w:hAnsi="Verdana"/>
          <w:sz w:val="24"/>
          <w:szCs w:val="24"/>
          <w:lang w:val="es-ES_tradnl"/>
        </w:rPr>
        <w:t>diciones de trabajo peligrosas</w:t>
      </w:r>
      <w:r w:rsidRPr="00740CA6">
        <w:rPr>
          <w:rFonts w:ascii="Verdana" w:hAnsi="Verdana"/>
          <w:sz w:val="24"/>
          <w:szCs w:val="24"/>
          <w:lang w:val="es-ES_tradnl"/>
        </w:rPr>
        <w:t xml:space="preserve">. Además, el equipo de trabajo y las medidas de seguridad contra incendios, los kits de primeros auxilios apropiados y la información del médico deben ser fácilmente accesibles. Una política </w:t>
      </w:r>
      <w:r w:rsidR="00740CA6" w:rsidRPr="00740CA6">
        <w:rPr>
          <w:rFonts w:ascii="Verdana" w:hAnsi="Verdana"/>
          <w:sz w:val="24"/>
          <w:szCs w:val="24"/>
          <w:lang w:val="es-ES_tradnl"/>
        </w:rPr>
        <w:t>básica</w:t>
      </w:r>
      <w:r w:rsidRPr="00740CA6">
        <w:rPr>
          <w:rFonts w:ascii="Verdana" w:hAnsi="Verdana"/>
          <w:sz w:val="24"/>
          <w:szCs w:val="24"/>
          <w:lang w:val="es-ES_tradnl"/>
        </w:rPr>
        <w:t xml:space="preserve"> de salud y seguridad laboral se puede descargar desde nuestro sitio web en </w:t>
      </w:r>
      <w:hyperlink r:id="rId9" w:history="1">
        <w:r w:rsidR="00CB4D38" w:rsidRPr="00740CA6">
          <w:rPr>
            <w:rStyle w:val="Hyperlink"/>
            <w:rFonts w:ascii="Verdana" w:hAnsi="Verdana"/>
            <w:sz w:val="24"/>
            <w:szCs w:val="24"/>
            <w:lang w:val="es-ES_tradnl"/>
          </w:rPr>
          <w:t>http://fairtsa.org/producer-resources.html</w:t>
        </w:r>
      </w:hyperlink>
      <w:r w:rsidR="008D0730" w:rsidRPr="00740CA6">
        <w:rPr>
          <w:rFonts w:ascii="Verdana" w:hAnsi="Verdana"/>
          <w:sz w:val="24"/>
          <w:szCs w:val="24"/>
          <w:lang w:val="es-ES_tradnl"/>
        </w:rPr>
        <w:t>.</w:t>
      </w:r>
    </w:p>
    <w:p w14:paraId="78335AE1" w14:textId="77777777" w:rsidR="00B47E69" w:rsidRPr="00740CA6" w:rsidRDefault="00B47E69" w:rsidP="00CB4D38">
      <w:pPr>
        <w:spacing w:after="0"/>
        <w:ind w:left="1440"/>
        <w:contextualSpacing/>
        <w:rPr>
          <w:rFonts w:ascii="Verdana" w:hAnsi="Verdana"/>
          <w:sz w:val="24"/>
          <w:szCs w:val="24"/>
          <w:lang w:val="es-ES_tradnl"/>
        </w:rPr>
      </w:pPr>
    </w:p>
    <w:p w14:paraId="752695B8" w14:textId="77777777" w:rsidR="00B47E69" w:rsidRPr="00740CA6" w:rsidRDefault="00B47E69" w:rsidP="00B47E69">
      <w:pPr>
        <w:spacing w:after="0"/>
        <w:ind w:left="1440"/>
        <w:contextualSpacing/>
        <w:rPr>
          <w:rFonts w:ascii="Verdana" w:hAnsi="Verdana"/>
          <w:sz w:val="24"/>
          <w:szCs w:val="24"/>
          <w:lang w:val="es-ES_tradnl"/>
        </w:rPr>
      </w:pPr>
    </w:p>
    <w:p w14:paraId="694A077F" w14:textId="3F0ED69D" w:rsidR="00BF13DA" w:rsidRPr="00740CA6" w:rsidRDefault="000605EA" w:rsidP="00B47E69">
      <w:pPr>
        <w:spacing w:after="0"/>
        <w:ind w:left="1440"/>
        <w:contextualSpacing/>
        <w:rPr>
          <w:rFonts w:ascii="Verdana" w:hAnsi="Verdana"/>
          <w:sz w:val="24"/>
          <w:szCs w:val="24"/>
          <w:lang w:val="es-ES_tradnl"/>
        </w:rPr>
      </w:pPr>
      <w:r w:rsidRPr="00740CA6">
        <w:rPr>
          <w:rFonts w:ascii="Verdana" w:hAnsi="Verdana"/>
          <w:sz w:val="24"/>
          <w:szCs w:val="24"/>
          <w:lang w:val="es-ES_tradnl"/>
        </w:rPr>
        <w:lastRenderedPageBreak/>
        <w:br/>
      </w:r>
    </w:p>
    <w:p w14:paraId="74BA6289" w14:textId="7D915152" w:rsidR="00354CE6" w:rsidRPr="00740CA6" w:rsidRDefault="00344C9A" w:rsidP="00354CE6">
      <w:pPr>
        <w:pStyle w:val="ListParagraph"/>
        <w:numPr>
          <w:ilvl w:val="0"/>
          <w:numId w:val="2"/>
        </w:numPr>
        <w:spacing w:after="0"/>
        <w:rPr>
          <w:rFonts w:ascii="Verdana" w:hAnsi="Verdana"/>
          <w:b/>
          <w:sz w:val="24"/>
          <w:szCs w:val="24"/>
          <w:lang w:val="es-ES_tradnl"/>
        </w:rPr>
      </w:pPr>
      <w:r w:rsidRPr="00740CA6">
        <w:rPr>
          <w:rFonts w:ascii="Verdana" w:hAnsi="Verdana"/>
          <w:b/>
          <w:sz w:val="24"/>
          <w:szCs w:val="24"/>
          <w:lang w:val="es-ES_tradnl"/>
        </w:rPr>
        <w:t>Cumpliendo con Requisitos de Manera Continua</w:t>
      </w:r>
      <w:r w:rsidR="00CB4D38" w:rsidRPr="00740CA6">
        <w:rPr>
          <w:rFonts w:ascii="Verdana" w:hAnsi="Verdana"/>
          <w:b/>
          <w:sz w:val="24"/>
          <w:szCs w:val="24"/>
          <w:lang w:val="es-ES_tradnl"/>
        </w:rPr>
        <w:br/>
      </w:r>
    </w:p>
    <w:p w14:paraId="2D631396" w14:textId="00A0669B" w:rsidR="00354CE6" w:rsidRPr="00740CA6" w:rsidRDefault="00344C9A" w:rsidP="00354CE6">
      <w:pPr>
        <w:pStyle w:val="ListParagraph"/>
        <w:numPr>
          <w:ilvl w:val="1"/>
          <w:numId w:val="2"/>
        </w:numPr>
        <w:spacing w:after="0"/>
        <w:rPr>
          <w:rFonts w:ascii="Verdana" w:hAnsi="Verdana"/>
          <w:b/>
          <w:sz w:val="24"/>
          <w:szCs w:val="24"/>
          <w:lang w:val="es-ES_tradnl"/>
        </w:rPr>
      </w:pPr>
      <w:r w:rsidRPr="00740CA6">
        <w:rPr>
          <w:rFonts w:ascii="Verdana" w:hAnsi="Verdana"/>
          <w:b/>
          <w:sz w:val="24"/>
          <w:szCs w:val="24"/>
          <w:lang w:val="es-ES_tradnl"/>
        </w:rPr>
        <w:t xml:space="preserve">Requerimientos </w:t>
      </w:r>
      <w:r w:rsidR="00740CA6" w:rsidRPr="00740CA6">
        <w:rPr>
          <w:rFonts w:ascii="Verdana" w:hAnsi="Verdana"/>
          <w:b/>
          <w:sz w:val="24"/>
          <w:szCs w:val="24"/>
          <w:lang w:val="es-ES_tradnl"/>
        </w:rPr>
        <w:t>Continuos</w:t>
      </w:r>
    </w:p>
    <w:p w14:paraId="4CF33809" w14:textId="1615BD5F" w:rsidR="00354CE6" w:rsidRPr="00740CA6" w:rsidRDefault="00B47E69" w:rsidP="00B47E69">
      <w:pPr>
        <w:pStyle w:val="ListParagraph"/>
        <w:spacing w:after="0"/>
        <w:rPr>
          <w:rFonts w:ascii="Verdana" w:hAnsi="Verdana"/>
          <w:sz w:val="24"/>
          <w:szCs w:val="24"/>
          <w:lang w:val="es-ES_tradnl"/>
        </w:rPr>
      </w:pPr>
      <w:r w:rsidRPr="00740CA6">
        <w:rPr>
          <w:rFonts w:ascii="Verdana" w:hAnsi="Verdana"/>
          <w:sz w:val="24"/>
          <w:szCs w:val="24"/>
          <w:lang w:val="es-ES_tradnl"/>
        </w:rPr>
        <w:t>Los requisitos de FairTSA se basan en una filosofía de "Ciclos de mejora", lo que significa que cuanto más tiempo una granja, cooperativa o empresa se mantenga</w:t>
      </w:r>
      <w:r w:rsidR="00344C9A" w:rsidRPr="00740CA6">
        <w:rPr>
          <w:rFonts w:ascii="Verdana" w:hAnsi="Verdana"/>
          <w:sz w:val="24"/>
          <w:szCs w:val="24"/>
          <w:lang w:val="es-ES_tradnl"/>
        </w:rPr>
        <w:t xml:space="preserve"> certificada de Comercio Justo certificado</w:t>
      </w:r>
      <w:r w:rsidRPr="00740CA6">
        <w:rPr>
          <w:rFonts w:ascii="Verdana" w:hAnsi="Verdana"/>
          <w:sz w:val="24"/>
          <w:szCs w:val="24"/>
          <w:lang w:val="es-ES_tradnl"/>
        </w:rPr>
        <w:t xml:space="preserve"> FairTSA, mejor deberán ser los sistemas y la documentación requeridos. Los incumplimientos menores según lo determinado por la agencia de certificación deben tomarse en serio y corregirse tan pronto como las circunstancias lo permitan.</w:t>
      </w:r>
      <w:r w:rsidR="00FA6C64" w:rsidRPr="00740CA6">
        <w:rPr>
          <w:rFonts w:ascii="Verdana" w:hAnsi="Verdana"/>
          <w:sz w:val="24"/>
          <w:szCs w:val="24"/>
          <w:lang w:val="es-ES_tradnl"/>
        </w:rPr>
        <w:br/>
      </w:r>
    </w:p>
    <w:p w14:paraId="29B9833E" w14:textId="7A1A8808" w:rsidR="00354CE6" w:rsidRPr="00740CA6" w:rsidRDefault="00344C9A" w:rsidP="00354CE6">
      <w:pPr>
        <w:pStyle w:val="ListParagraph"/>
        <w:numPr>
          <w:ilvl w:val="1"/>
          <w:numId w:val="2"/>
        </w:numPr>
        <w:spacing w:after="0"/>
        <w:rPr>
          <w:rFonts w:ascii="Verdana" w:hAnsi="Verdana"/>
          <w:b/>
          <w:sz w:val="24"/>
          <w:szCs w:val="24"/>
          <w:lang w:val="es-ES_tradnl"/>
        </w:rPr>
      </w:pPr>
      <w:r w:rsidRPr="00740CA6">
        <w:rPr>
          <w:rFonts w:ascii="Verdana" w:hAnsi="Verdana"/>
          <w:b/>
          <w:sz w:val="24"/>
          <w:szCs w:val="24"/>
          <w:lang w:val="es-ES_tradnl"/>
        </w:rPr>
        <w:t>Desarrollo de la Comunidad</w:t>
      </w:r>
    </w:p>
    <w:p w14:paraId="6060CEBC" w14:textId="4F4DE392" w:rsidR="00344C9A" w:rsidRPr="00740CA6" w:rsidRDefault="00344C9A" w:rsidP="00344C9A">
      <w:pPr>
        <w:pStyle w:val="ListParagraph"/>
        <w:spacing w:after="0"/>
        <w:rPr>
          <w:rFonts w:ascii="Verdana" w:hAnsi="Verdana"/>
          <w:sz w:val="24"/>
          <w:szCs w:val="24"/>
          <w:lang w:val="es-ES_tradnl"/>
        </w:rPr>
      </w:pPr>
      <w:r w:rsidRPr="00740CA6">
        <w:rPr>
          <w:rFonts w:ascii="Verdana" w:hAnsi="Verdana"/>
          <w:sz w:val="24"/>
          <w:szCs w:val="24"/>
          <w:lang w:val="es-ES_tradnl"/>
        </w:rPr>
        <w:t xml:space="preserve">El desarrollo comunitario es la base y </w:t>
      </w:r>
      <w:r w:rsidR="00740CA6" w:rsidRPr="00740CA6">
        <w:rPr>
          <w:rFonts w:ascii="Verdana" w:hAnsi="Verdana"/>
          <w:sz w:val="24"/>
          <w:szCs w:val="24"/>
          <w:lang w:val="es-ES_tradnl"/>
        </w:rPr>
        <w:t>propósito</w:t>
      </w:r>
      <w:r w:rsidRPr="00740CA6">
        <w:rPr>
          <w:rFonts w:ascii="Verdana" w:hAnsi="Verdana"/>
          <w:sz w:val="24"/>
          <w:szCs w:val="24"/>
          <w:lang w:val="es-ES_tradnl"/>
        </w:rPr>
        <w:t xml:space="preserve"> de FairTSA, y cada operación certificada debe crear sus propios proyectos de desarrollo comunitario. Se debe establecer un Comité de Desarrollo Comunitario que incluya a los miembros de las comunidades productoras en cuestión. Si es necesario, FairTSA puede capacitar a un facilitador de la comunidad que lo ayudará a guiar a la comunidad a través del proceso de planificación y evaluación.</w:t>
      </w:r>
    </w:p>
    <w:p w14:paraId="1D267C98" w14:textId="77777777" w:rsidR="00B47E69" w:rsidRPr="00740CA6" w:rsidRDefault="00B47E69" w:rsidP="00B47E69">
      <w:pPr>
        <w:pStyle w:val="ListParagraph"/>
        <w:spacing w:after="0"/>
        <w:rPr>
          <w:rFonts w:ascii="Verdana" w:hAnsi="Verdana"/>
          <w:sz w:val="24"/>
          <w:szCs w:val="24"/>
          <w:lang w:val="es-ES_tradnl"/>
        </w:rPr>
      </w:pPr>
    </w:p>
    <w:p w14:paraId="605F372F" w14:textId="6886857E" w:rsidR="00122EF8" w:rsidRPr="00740CA6" w:rsidRDefault="00B47E69" w:rsidP="00B47E69">
      <w:pPr>
        <w:pStyle w:val="ListParagraph"/>
        <w:spacing w:after="0"/>
        <w:rPr>
          <w:rFonts w:ascii="Verdana" w:hAnsi="Verdana"/>
          <w:sz w:val="24"/>
          <w:szCs w:val="24"/>
          <w:lang w:val="es-ES_tradnl"/>
        </w:rPr>
      </w:pPr>
      <w:r w:rsidRPr="00740CA6">
        <w:rPr>
          <w:rFonts w:ascii="Verdana" w:hAnsi="Verdana"/>
          <w:sz w:val="24"/>
          <w:szCs w:val="24"/>
          <w:lang w:val="es-ES_tradnl"/>
        </w:rPr>
        <w:t xml:space="preserve">Las propuestas deben enviarse a FairTSA </w:t>
      </w:r>
      <w:r w:rsidRPr="00740CA6">
        <w:rPr>
          <w:rFonts w:ascii="Verdana" w:hAnsi="Verdana"/>
          <w:b/>
          <w:sz w:val="24"/>
          <w:szCs w:val="24"/>
          <w:lang w:val="es-ES_tradnl"/>
        </w:rPr>
        <w:t xml:space="preserve">después </w:t>
      </w:r>
      <w:r w:rsidRPr="00740CA6">
        <w:rPr>
          <w:rFonts w:ascii="Verdana" w:hAnsi="Verdana"/>
          <w:sz w:val="24"/>
          <w:szCs w:val="24"/>
          <w:lang w:val="es-ES_tradnl"/>
        </w:rPr>
        <w:t>de que se haya realizado la primera inspección y no más tarde de 4 semanas después de que la operación haya recibido al menos $ 1,000 en Prima Social para el Desarrollo Comunitario. Una variedad de proyectos es admisible: mejorar la infraestructura, el acceso al agua potable, la atención médica y la prevención, la educación, la formación profesional, la creación de pequeñas empresas y los eventos culturales pueden ser temas de la propuesta. También es necesaria una evaluación anual del proyecto. Los formularios para la Propuesta de Desarrollo Comunitario y el Formulario de Evaluación del Proyecto se pueden encontrar en la página web mencionada anteriormente.</w:t>
      </w:r>
    </w:p>
    <w:p w14:paraId="5E2FC37C" w14:textId="77777777" w:rsidR="00122EF8" w:rsidRPr="00740CA6" w:rsidRDefault="00122EF8" w:rsidP="009F7846">
      <w:pPr>
        <w:pStyle w:val="ListParagraph"/>
        <w:spacing w:after="0"/>
        <w:rPr>
          <w:rFonts w:ascii="Verdana" w:hAnsi="Verdana"/>
          <w:sz w:val="24"/>
          <w:szCs w:val="24"/>
          <w:lang w:val="es-ES_tradnl"/>
        </w:rPr>
      </w:pPr>
    </w:p>
    <w:p w14:paraId="63187845" w14:textId="77777777" w:rsidR="00B47E69" w:rsidRPr="00740CA6" w:rsidRDefault="00B47E69" w:rsidP="009F7846">
      <w:pPr>
        <w:pStyle w:val="ListParagraph"/>
        <w:spacing w:after="0"/>
        <w:rPr>
          <w:rFonts w:ascii="Verdana" w:hAnsi="Verdana"/>
          <w:sz w:val="24"/>
          <w:szCs w:val="24"/>
          <w:lang w:val="es-ES_tradnl"/>
        </w:rPr>
      </w:pPr>
    </w:p>
    <w:p w14:paraId="140B2720" w14:textId="5AD34C34" w:rsidR="00E51A00" w:rsidRPr="00740CA6" w:rsidRDefault="00344C9A" w:rsidP="009F7846">
      <w:pPr>
        <w:pStyle w:val="ListParagraph"/>
        <w:spacing w:after="0"/>
        <w:rPr>
          <w:rStyle w:val="Hyperlink"/>
          <w:rFonts w:ascii="Verdana" w:hAnsi="Verdana"/>
          <w:sz w:val="24"/>
          <w:szCs w:val="24"/>
          <w:lang w:val="es-ES_tradnl"/>
        </w:rPr>
      </w:pPr>
      <w:r w:rsidRPr="00740CA6">
        <w:rPr>
          <w:rFonts w:ascii="Verdana" w:hAnsi="Verdana"/>
          <w:b/>
          <w:sz w:val="24"/>
          <w:szCs w:val="24"/>
          <w:lang w:val="es-ES_tradnl"/>
        </w:rPr>
        <w:t xml:space="preserve">Tenga en cuenta que tanto la propuesta actualizada de desarrollo comunitario como el formulario de evaluación del proyecto deben presentarse el 15 de Febrero del año siguiente. Envíe ambos formularios a </w:t>
      </w:r>
      <w:hyperlink r:id="rId10" w:history="1">
        <w:r w:rsidR="003B5DE4" w:rsidRPr="00740CA6">
          <w:rPr>
            <w:rStyle w:val="Hyperlink"/>
            <w:rFonts w:ascii="Verdana" w:hAnsi="Verdana"/>
            <w:sz w:val="24"/>
            <w:szCs w:val="24"/>
            <w:lang w:val="es-ES_tradnl"/>
          </w:rPr>
          <w:t>Jake@fairtsp.com</w:t>
        </w:r>
      </w:hyperlink>
    </w:p>
    <w:p w14:paraId="7FB59795" w14:textId="77777777" w:rsidR="00344C9A" w:rsidRPr="00740CA6" w:rsidRDefault="00344C9A" w:rsidP="009F7846">
      <w:pPr>
        <w:pStyle w:val="ListParagraph"/>
        <w:spacing w:after="0"/>
        <w:rPr>
          <w:rStyle w:val="Hyperlink"/>
          <w:rFonts w:ascii="Verdana" w:hAnsi="Verdana"/>
          <w:sz w:val="24"/>
          <w:szCs w:val="24"/>
          <w:lang w:val="es-ES_tradnl"/>
        </w:rPr>
      </w:pPr>
    </w:p>
    <w:p w14:paraId="732511EA" w14:textId="702D43D4" w:rsidR="00177CAC" w:rsidRPr="00740CA6" w:rsidRDefault="00177CAC" w:rsidP="009F7846">
      <w:pPr>
        <w:pStyle w:val="ListParagraph"/>
        <w:spacing w:after="0"/>
        <w:rPr>
          <w:rFonts w:ascii="Verdana" w:hAnsi="Verdana"/>
          <w:b/>
          <w:sz w:val="24"/>
          <w:szCs w:val="24"/>
          <w:lang w:val="es-ES_tradnl"/>
        </w:rPr>
      </w:pPr>
    </w:p>
    <w:p w14:paraId="033DCAC4" w14:textId="77777777" w:rsidR="00344C9A" w:rsidRPr="00740CA6" w:rsidRDefault="00344C9A" w:rsidP="00344C9A">
      <w:pPr>
        <w:spacing w:after="0"/>
        <w:rPr>
          <w:rFonts w:ascii="Verdana" w:hAnsi="Verdana"/>
          <w:b/>
          <w:sz w:val="24"/>
          <w:szCs w:val="24"/>
          <w:lang w:val="es-ES_tradnl"/>
        </w:rPr>
      </w:pPr>
      <w:r w:rsidRPr="00740CA6">
        <w:rPr>
          <w:rFonts w:ascii="Verdana" w:hAnsi="Verdana"/>
          <w:b/>
          <w:sz w:val="24"/>
          <w:szCs w:val="24"/>
          <w:lang w:val="es-ES_tradnl"/>
        </w:rPr>
        <w:t>Lista de documentos que deben estar listos para la primera inspección tanto como las siguientes:</w:t>
      </w:r>
    </w:p>
    <w:p w14:paraId="749860D2" w14:textId="77777777" w:rsidR="00344C9A" w:rsidRPr="00740CA6" w:rsidRDefault="00344C9A" w:rsidP="00344C9A">
      <w:pPr>
        <w:spacing w:after="0"/>
        <w:rPr>
          <w:rFonts w:ascii="Verdana" w:hAnsi="Verdana"/>
          <w:b/>
          <w:sz w:val="24"/>
          <w:szCs w:val="24"/>
          <w:lang w:val="es-ES_tradnl"/>
        </w:rPr>
      </w:pPr>
    </w:p>
    <w:p w14:paraId="14C74B29" w14:textId="77777777" w:rsidR="00344C9A" w:rsidRPr="00740CA6" w:rsidRDefault="00344C9A" w:rsidP="00344C9A">
      <w:pPr>
        <w:spacing w:after="0"/>
        <w:rPr>
          <w:rFonts w:ascii="Verdana" w:hAnsi="Verdana"/>
          <w:b/>
          <w:sz w:val="24"/>
          <w:szCs w:val="24"/>
          <w:lang w:val="es-ES_tradnl"/>
        </w:rPr>
      </w:pPr>
      <w:r w:rsidRPr="00740CA6">
        <w:rPr>
          <w:rFonts w:ascii="Verdana" w:hAnsi="Verdana"/>
          <w:b/>
          <w:sz w:val="24"/>
          <w:szCs w:val="24"/>
          <w:lang w:val="es-ES_tradnl"/>
        </w:rPr>
        <w:t>1. Contratos de trabajadores.</w:t>
      </w:r>
    </w:p>
    <w:p w14:paraId="3C9B1978" w14:textId="77777777" w:rsidR="00344C9A" w:rsidRPr="00740CA6" w:rsidRDefault="00344C9A" w:rsidP="00344C9A">
      <w:pPr>
        <w:spacing w:after="0"/>
        <w:rPr>
          <w:rFonts w:ascii="Verdana" w:hAnsi="Verdana"/>
          <w:b/>
          <w:sz w:val="24"/>
          <w:szCs w:val="24"/>
          <w:lang w:val="es-ES_tradnl"/>
        </w:rPr>
      </w:pPr>
      <w:r w:rsidRPr="00740CA6">
        <w:rPr>
          <w:rFonts w:ascii="Verdana" w:hAnsi="Verdana"/>
          <w:b/>
          <w:sz w:val="24"/>
          <w:szCs w:val="24"/>
          <w:lang w:val="es-ES_tradnl"/>
        </w:rPr>
        <w:t>2. Documentación de tiempos de trabajo.</w:t>
      </w:r>
    </w:p>
    <w:p w14:paraId="252CE590" w14:textId="77777777" w:rsidR="00344C9A" w:rsidRPr="00740CA6" w:rsidRDefault="00344C9A" w:rsidP="00344C9A">
      <w:pPr>
        <w:spacing w:after="0"/>
        <w:rPr>
          <w:rFonts w:ascii="Verdana" w:hAnsi="Verdana"/>
          <w:b/>
          <w:sz w:val="24"/>
          <w:szCs w:val="24"/>
          <w:lang w:val="es-ES_tradnl"/>
        </w:rPr>
      </w:pPr>
      <w:r w:rsidRPr="00740CA6">
        <w:rPr>
          <w:rFonts w:ascii="Verdana" w:hAnsi="Verdana"/>
          <w:b/>
          <w:sz w:val="24"/>
          <w:szCs w:val="24"/>
          <w:lang w:val="es-ES_tradnl"/>
        </w:rPr>
        <w:t>3. Documentación de pago del trabajador.</w:t>
      </w:r>
    </w:p>
    <w:p w14:paraId="466F9E67" w14:textId="77777777" w:rsidR="00344C9A" w:rsidRPr="00740CA6" w:rsidRDefault="00344C9A" w:rsidP="00344C9A">
      <w:pPr>
        <w:spacing w:after="0"/>
        <w:rPr>
          <w:rFonts w:ascii="Verdana" w:hAnsi="Verdana"/>
          <w:b/>
          <w:sz w:val="24"/>
          <w:szCs w:val="24"/>
          <w:lang w:val="es-ES_tradnl"/>
        </w:rPr>
      </w:pPr>
      <w:r w:rsidRPr="00740CA6">
        <w:rPr>
          <w:rFonts w:ascii="Verdana" w:hAnsi="Verdana"/>
          <w:b/>
          <w:sz w:val="24"/>
          <w:szCs w:val="24"/>
          <w:lang w:val="es-ES_tradnl"/>
        </w:rPr>
        <w:t>4. Documentación del cumplimiento con las leyes y regulaciones aplicables de beneficios sociales y de salud.</w:t>
      </w:r>
    </w:p>
    <w:p w14:paraId="431CAE22" w14:textId="77777777" w:rsidR="00344C9A" w:rsidRPr="00740CA6" w:rsidRDefault="00344C9A" w:rsidP="00344C9A">
      <w:pPr>
        <w:spacing w:after="0"/>
        <w:rPr>
          <w:rFonts w:ascii="Verdana" w:hAnsi="Verdana"/>
          <w:b/>
          <w:sz w:val="24"/>
          <w:szCs w:val="24"/>
          <w:lang w:val="es-ES_tradnl"/>
        </w:rPr>
      </w:pPr>
      <w:r w:rsidRPr="00740CA6">
        <w:rPr>
          <w:rFonts w:ascii="Verdana" w:hAnsi="Verdana"/>
          <w:b/>
          <w:sz w:val="24"/>
          <w:szCs w:val="24"/>
          <w:lang w:val="es-ES_tradnl"/>
        </w:rPr>
        <w:t>5. Contratos para productos vendidos / comprados entre pequeños agricultores y procesadores, si corresponde</w:t>
      </w:r>
    </w:p>
    <w:p w14:paraId="3684C81A" w14:textId="465532A1" w:rsidR="00B47E69" w:rsidRPr="00740CA6" w:rsidRDefault="00344C9A" w:rsidP="00B47E69">
      <w:pPr>
        <w:spacing w:after="0"/>
        <w:rPr>
          <w:rFonts w:ascii="Verdana" w:hAnsi="Verdana"/>
          <w:b/>
          <w:sz w:val="24"/>
          <w:szCs w:val="24"/>
          <w:lang w:val="es-ES_tradnl"/>
        </w:rPr>
      </w:pPr>
      <w:r w:rsidRPr="00740CA6">
        <w:rPr>
          <w:rFonts w:ascii="Verdana" w:hAnsi="Verdana"/>
          <w:b/>
          <w:sz w:val="24"/>
          <w:szCs w:val="24"/>
          <w:lang w:val="es-ES_tradnl"/>
        </w:rPr>
        <w:t>6. Política de seguridad y salud laboral para instalaciones de procesamiento.</w:t>
      </w:r>
    </w:p>
    <w:p w14:paraId="1CDC48F8" w14:textId="77777777" w:rsidR="00B47E69" w:rsidRPr="00740CA6" w:rsidRDefault="00B47E69" w:rsidP="00B47E69">
      <w:pPr>
        <w:spacing w:after="0"/>
        <w:rPr>
          <w:rFonts w:ascii="Verdana" w:hAnsi="Verdana"/>
          <w:b/>
          <w:sz w:val="24"/>
          <w:szCs w:val="24"/>
          <w:lang w:val="es-ES_tradnl"/>
        </w:rPr>
      </w:pPr>
    </w:p>
    <w:p w14:paraId="49E80C63" w14:textId="77777777" w:rsidR="00B47E69" w:rsidRPr="00740CA6" w:rsidRDefault="00B47E69" w:rsidP="00B47E69">
      <w:pPr>
        <w:spacing w:after="0"/>
        <w:rPr>
          <w:rFonts w:ascii="Verdana" w:hAnsi="Verdana"/>
          <w:b/>
          <w:sz w:val="24"/>
          <w:szCs w:val="24"/>
          <w:lang w:val="es-ES_tradnl"/>
        </w:rPr>
      </w:pPr>
      <w:r w:rsidRPr="00740CA6">
        <w:rPr>
          <w:rFonts w:ascii="Verdana" w:hAnsi="Verdana"/>
          <w:b/>
          <w:sz w:val="24"/>
          <w:szCs w:val="24"/>
          <w:lang w:val="es-ES_tradnl"/>
        </w:rPr>
        <w:t>Lista de documentos para inspecciones secundarias y posteriores</w:t>
      </w:r>
    </w:p>
    <w:p w14:paraId="663017F1" w14:textId="77777777" w:rsidR="00B47E69" w:rsidRPr="00740CA6" w:rsidRDefault="00B47E69" w:rsidP="00B47E69">
      <w:pPr>
        <w:spacing w:after="0"/>
        <w:rPr>
          <w:rFonts w:ascii="Verdana" w:hAnsi="Verdana"/>
          <w:b/>
          <w:sz w:val="24"/>
          <w:szCs w:val="24"/>
          <w:lang w:val="es-ES_tradnl"/>
        </w:rPr>
      </w:pPr>
    </w:p>
    <w:p w14:paraId="5E135A8E" w14:textId="7D371CB4" w:rsidR="00B47E69" w:rsidRPr="00740CA6" w:rsidRDefault="00B47E69" w:rsidP="00B47E69">
      <w:pPr>
        <w:spacing w:after="0"/>
        <w:rPr>
          <w:rFonts w:ascii="Verdana" w:hAnsi="Verdana"/>
          <w:b/>
          <w:sz w:val="24"/>
          <w:szCs w:val="24"/>
          <w:lang w:val="es-ES_tradnl"/>
        </w:rPr>
      </w:pPr>
      <w:r w:rsidRPr="00740CA6">
        <w:rPr>
          <w:rFonts w:ascii="Verdana" w:hAnsi="Verdana"/>
          <w:b/>
          <w:sz w:val="24"/>
          <w:szCs w:val="24"/>
          <w:lang w:val="es-ES_tradnl"/>
        </w:rPr>
        <w:t>1. Documentación de gastos y proyectos comunitarios completados y en curso, incluida la documentación del proceso de toma de decisiones (no</w:t>
      </w:r>
      <w:r w:rsidR="00740CA6" w:rsidRPr="00740CA6">
        <w:rPr>
          <w:rFonts w:ascii="Verdana" w:hAnsi="Verdana"/>
          <w:b/>
          <w:sz w:val="24"/>
          <w:szCs w:val="24"/>
          <w:lang w:val="es-ES_tradnl"/>
        </w:rPr>
        <w:t xml:space="preserve"> requerida</w:t>
      </w:r>
      <w:r w:rsidRPr="00740CA6">
        <w:rPr>
          <w:rFonts w:ascii="Verdana" w:hAnsi="Verdana"/>
          <w:b/>
          <w:sz w:val="24"/>
          <w:szCs w:val="24"/>
          <w:lang w:val="es-ES_tradnl"/>
        </w:rPr>
        <w:t xml:space="preserve"> para la primera inspección)</w:t>
      </w:r>
    </w:p>
    <w:p w14:paraId="2785E9E8" w14:textId="77777777" w:rsidR="00B47E69" w:rsidRPr="00740CA6" w:rsidRDefault="00B47E69" w:rsidP="00B47E69">
      <w:pPr>
        <w:spacing w:after="0"/>
        <w:rPr>
          <w:rFonts w:ascii="Verdana" w:hAnsi="Verdana"/>
          <w:b/>
          <w:sz w:val="24"/>
          <w:szCs w:val="24"/>
          <w:lang w:val="es-ES_tradnl"/>
        </w:rPr>
      </w:pPr>
      <w:r w:rsidRPr="00740CA6">
        <w:rPr>
          <w:rFonts w:ascii="Verdana" w:hAnsi="Verdana"/>
          <w:b/>
          <w:sz w:val="24"/>
          <w:szCs w:val="24"/>
          <w:lang w:val="es-ES_tradnl"/>
        </w:rPr>
        <w:t>2. Lista de los miembros del Comité de FairTSA incluyendo posición / ocupación</w:t>
      </w:r>
    </w:p>
    <w:p w14:paraId="576B2778" w14:textId="77777777" w:rsidR="00B47E69" w:rsidRPr="00740CA6" w:rsidRDefault="00B47E69" w:rsidP="00B47E69">
      <w:pPr>
        <w:spacing w:after="0"/>
        <w:rPr>
          <w:rFonts w:ascii="Verdana" w:hAnsi="Verdana"/>
          <w:b/>
          <w:sz w:val="24"/>
          <w:szCs w:val="24"/>
          <w:lang w:val="es-ES_tradnl"/>
        </w:rPr>
      </w:pPr>
      <w:r w:rsidRPr="00740CA6">
        <w:rPr>
          <w:rFonts w:ascii="Verdana" w:hAnsi="Verdana"/>
          <w:b/>
          <w:sz w:val="24"/>
          <w:szCs w:val="24"/>
          <w:lang w:val="es-ES_tradnl"/>
        </w:rPr>
        <w:t>3. Lista de compradores de productos certificados FairTSA</w:t>
      </w:r>
    </w:p>
    <w:p w14:paraId="694B03DD" w14:textId="44D61DA8" w:rsidR="00B47E69" w:rsidRPr="00740CA6" w:rsidRDefault="00B47E69" w:rsidP="00B47E69">
      <w:pPr>
        <w:spacing w:after="0"/>
        <w:rPr>
          <w:rFonts w:ascii="Verdana" w:hAnsi="Verdana"/>
          <w:b/>
          <w:sz w:val="24"/>
          <w:szCs w:val="24"/>
          <w:lang w:val="es-ES_tradnl"/>
        </w:rPr>
      </w:pPr>
      <w:r w:rsidRPr="00740CA6">
        <w:rPr>
          <w:rFonts w:ascii="Verdana" w:hAnsi="Verdana"/>
          <w:b/>
          <w:sz w:val="24"/>
          <w:szCs w:val="24"/>
          <w:lang w:val="es-ES_tradnl"/>
        </w:rPr>
        <w:t>4. Documentación de productos certificados FairTSA.</w:t>
      </w:r>
    </w:p>
    <w:p w14:paraId="1A9F8026" w14:textId="46A87524" w:rsidR="003B5DE4" w:rsidRDefault="003B5DE4" w:rsidP="009F7846">
      <w:pPr>
        <w:pStyle w:val="ListParagraph"/>
        <w:spacing w:after="0"/>
        <w:rPr>
          <w:rFonts w:ascii="Verdana" w:hAnsi="Verdana"/>
          <w:b/>
          <w:sz w:val="24"/>
          <w:szCs w:val="24"/>
        </w:rPr>
      </w:pPr>
    </w:p>
    <w:sectPr w:rsidR="003B5DE4" w:rsidSect="003B5DE4">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2E898" w14:textId="77777777" w:rsidR="00344C9A" w:rsidRDefault="00344C9A" w:rsidP="00C766D2">
      <w:pPr>
        <w:spacing w:after="0" w:line="240" w:lineRule="auto"/>
      </w:pPr>
      <w:r>
        <w:separator/>
      </w:r>
    </w:p>
  </w:endnote>
  <w:endnote w:type="continuationSeparator" w:id="0">
    <w:p w14:paraId="06757B27" w14:textId="77777777" w:rsidR="00344C9A" w:rsidRDefault="00344C9A" w:rsidP="00C7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Arial LatArm">
    <w:altName w:val="Arial"/>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84336"/>
      <w:docPartObj>
        <w:docPartGallery w:val="Page Numbers (Bottom of Page)"/>
        <w:docPartUnique/>
      </w:docPartObj>
    </w:sdtPr>
    <w:sdtEndPr>
      <w:rPr>
        <w:noProof/>
      </w:rPr>
    </w:sdtEndPr>
    <w:sdtContent>
      <w:p w14:paraId="06D23788" w14:textId="6D8881F3" w:rsidR="00344C9A" w:rsidRDefault="00344C9A" w:rsidP="00BF13DA">
        <w:pPr>
          <w:pStyle w:val="Footer"/>
          <w:jc w:val="right"/>
        </w:pPr>
        <w:r>
          <w:fldChar w:fldCharType="begin"/>
        </w:r>
        <w:r>
          <w:instrText xml:space="preserve"> PAGE   \* MERGEFORMAT </w:instrText>
        </w:r>
        <w:r>
          <w:fldChar w:fldCharType="separate"/>
        </w:r>
        <w:r w:rsidR="00740CA6">
          <w:rPr>
            <w:noProof/>
          </w:rPr>
          <w:t>1</w:t>
        </w:r>
        <w:r>
          <w:rPr>
            <w:noProof/>
          </w:rPr>
          <w:fldChar w:fldCharType="end"/>
        </w:r>
      </w:p>
    </w:sdtContent>
  </w:sdt>
  <w:p w14:paraId="43EBFE87" w14:textId="77777777" w:rsidR="00344C9A" w:rsidRDefault="00344C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090FB" w14:textId="77777777" w:rsidR="00344C9A" w:rsidRDefault="00344C9A" w:rsidP="00C766D2">
      <w:pPr>
        <w:spacing w:after="0" w:line="240" w:lineRule="auto"/>
      </w:pPr>
      <w:r>
        <w:separator/>
      </w:r>
    </w:p>
  </w:footnote>
  <w:footnote w:type="continuationSeparator" w:id="0">
    <w:p w14:paraId="45A19B2A" w14:textId="77777777" w:rsidR="00344C9A" w:rsidRDefault="00344C9A" w:rsidP="00C766D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838CB" w14:textId="77777777" w:rsidR="00344C9A" w:rsidRDefault="00344C9A">
    <w:pPr>
      <w:pStyle w:val="Header"/>
    </w:pPr>
  </w:p>
  <w:tbl>
    <w:tblPr>
      <w:tblW w:w="94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917"/>
      <w:gridCol w:w="2430"/>
    </w:tblGrid>
    <w:tr w:rsidR="00344C9A" w:rsidRPr="00781032" w14:paraId="56643EA8" w14:textId="77777777" w:rsidTr="001A36C9">
      <w:tc>
        <w:tcPr>
          <w:tcW w:w="1080" w:type="dxa"/>
          <w:vAlign w:val="center"/>
        </w:tcPr>
        <w:p w14:paraId="7FF78BD3" w14:textId="77777777" w:rsidR="00344C9A" w:rsidRPr="00781032" w:rsidRDefault="00344C9A" w:rsidP="00C766D2">
          <w:pPr>
            <w:pStyle w:val="Header"/>
            <w:jc w:val="center"/>
            <w:rPr>
              <w:rFonts w:ascii="Arial LatArm" w:hAnsi="Arial LatArm"/>
              <w:b/>
              <w:sz w:val="28"/>
              <w:szCs w:val="28"/>
            </w:rPr>
          </w:pPr>
          <w:r w:rsidRPr="00781032">
            <w:rPr>
              <w:rFonts w:ascii="Arial" w:hAnsi="Arial" w:cs="Arial"/>
              <w:b/>
              <w:noProof/>
              <w:sz w:val="32"/>
              <w:szCs w:val="32"/>
            </w:rPr>
            <w:drawing>
              <wp:inline distT="0" distB="0" distL="0" distR="0" wp14:anchorId="1AB1491D" wp14:editId="1E4E8AB8">
                <wp:extent cx="431800" cy="731520"/>
                <wp:effectExtent l="0" t="0" r="6350" b="0"/>
                <wp:docPr id="1" name="Picture 1" descr="fairTSA label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TSA label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731520"/>
                        </a:xfrm>
                        <a:prstGeom prst="rect">
                          <a:avLst/>
                        </a:prstGeom>
                        <a:noFill/>
                        <a:ln>
                          <a:noFill/>
                        </a:ln>
                      </pic:spPr>
                    </pic:pic>
                  </a:graphicData>
                </a:graphic>
              </wp:inline>
            </w:drawing>
          </w:r>
        </w:p>
      </w:tc>
      <w:tc>
        <w:tcPr>
          <w:tcW w:w="5917" w:type="dxa"/>
          <w:vAlign w:val="center"/>
        </w:tcPr>
        <w:p w14:paraId="56BC13D0" w14:textId="77660FAA" w:rsidR="00344C9A" w:rsidRPr="00927582" w:rsidRDefault="00344C9A" w:rsidP="00927582">
          <w:pPr>
            <w:jc w:val="center"/>
            <w:rPr>
              <w:rFonts w:ascii="Verdana" w:hAnsi="Verdana"/>
              <w:b/>
              <w:bCs/>
              <w:lang w:val="es-ES_tradnl"/>
            </w:rPr>
          </w:pPr>
          <w:r w:rsidRPr="00927582">
            <w:rPr>
              <w:rFonts w:ascii="Verdana" w:hAnsi="Verdana"/>
              <w:sz w:val="28"/>
              <w:lang w:val="es-ES_tradnl"/>
            </w:rPr>
            <w:t>Requisitos Básicos de Cumplimiento para Inspecciones FairTSA</w:t>
          </w:r>
        </w:p>
      </w:tc>
      <w:tc>
        <w:tcPr>
          <w:tcW w:w="2430" w:type="dxa"/>
        </w:tcPr>
        <w:p w14:paraId="0850FDA4" w14:textId="7AD8A7CE" w:rsidR="00344C9A" w:rsidRPr="00927582" w:rsidRDefault="00344C9A" w:rsidP="001A36C9">
          <w:pPr>
            <w:pStyle w:val="Header"/>
            <w:rPr>
              <w:rFonts w:ascii="Verdana" w:hAnsi="Verdana"/>
              <w:lang w:val="es-ES_tradnl"/>
            </w:rPr>
          </w:pPr>
          <w:r w:rsidRPr="00927582">
            <w:rPr>
              <w:rFonts w:ascii="Verdana" w:hAnsi="Verdana"/>
              <w:lang w:val="es-ES_tradnl"/>
            </w:rPr>
            <w:t xml:space="preserve">Fecha: </w:t>
          </w:r>
        </w:p>
        <w:p w14:paraId="261F1F59" w14:textId="7C08C430" w:rsidR="00344C9A" w:rsidRPr="00927582" w:rsidRDefault="00344C9A" w:rsidP="001A36C9">
          <w:pPr>
            <w:pStyle w:val="Header"/>
            <w:rPr>
              <w:rFonts w:ascii="Verdana" w:hAnsi="Verdana"/>
              <w:lang w:val="es-ES_tradnl"/>
            </w:rPr>
          </w:pPr>
          <w:r w:rsidRPr="00927582">
            <w:rPr>
              <w:rFonts w:ascii="Verdana" w:hAnsi="Verdana"/>
              <w:lang w:val="es-ES_tradnl"/>
            </w:rPr>
            <w:t>Marzo 1, 2018</w:t>
          </w:r>
        </w:p>
        <w:p w14:paraId="1302579A" w14:textId="6C1ED5AA" w:rsidR="00344C9A" w:rsidRPr="00927582" w:rsidRDefault="00344C9A" w:rsidP="001A36C9">
          <w:pPr>
            <w:pStyle w:val="Header"/>
            <w:rPr>
              <w:rFonts w:ascii="Verdana" w:hAnsi="Verdana"/>
              <w:lang w:val="es-ES_tradnl"/>
            </w:rPr>
          </w:pPr>
          <w:r w:rsidRPr="00927582">
            <w:rPr>
              <w:rFonts w:ascii="Verdana" w:hAnsi="Verdana"/>
              <w:lang w:val="es-ES_tradnl"/>
            </w:rPr>
            <w:t>Versión:</w:t>
          </w:r>
        </w:p>
        <w:p w14:paraId="5BE7603F" w14:textId="2436A1C4" w:rsidR="00344C9A" w:rsidRPr="00927582" w:rsidRDefault="00344C9A" w:rsidP="001A36C9">
          <w:pPr>
            <w:pStyle w:val="Header"/>
            <w:rPr>
              <w:rFonts w:ascii="Verdana" w:hAnsi="Verdana"/>
              <w:lang w:val="es-ES_tradnl"/>
            </w:rPr>
          </w:pPr>
          <w:r w:rsidRPr="00927582">
            <w:rPr>
              <w:rFonts w:ascii="Verdana" w:hAnsi="Verdana"/>
              <w:lang w:val="es-ES_tradnl"/>
            </w:rPr>
            <w:t>1.3</w:t>
          </w:r>
        </w:p>
      </w:tc>
    </w:tr>
  </w:tbl>
  <w:p w14:paraId="5EC490D7" w14:textId="77777777" w:rsidR="00344C9A" w:rsidRDefault="00344C9A">
    <w:pPr>
      <w:pStyle w:val="Header"/>
    </w:pPr>
  </w:p>
  <w:p w14:paraId="35F571D5" w14:textId="77777777" w:rsidR="00344C9A" w:rsidRDefault="00344C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26CE"/>
    <w:multiLevelType w:val="hybridMultilevel"/>
    <w:tmpl w:val="82349B9E"/>
    <w:lvl w:ilvl="0" w:tplc="AAA055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A7428E"/>
    <w:multiLevelType w:val="hybridMultilevel"/>
    <w:tmpl w:val="55A86044"/>
    <w:lvl w:ilvl="0" w:tplc="89C0F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E46612"/>
    <w:multiLevelType w:val="hybridMultilevel"/>
    <w:tmpl w:val="5FF6D0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C51664"/>
    <w:multiLevelType w:val="hybridMultilevel"/>
    <w:tmpl w:val="529C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684B56"/>
    <w:multiLevelType w:val="hybridMultilevel"/>
    <w:tmpl w:val="04101B70"/>
    <w:lvl w:ilvl="0" w:tplc="23B660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D7F3AE1"/>
    <w:multiLevelType w:val="multilevel"/>
    <w:tmpl w:val="C10A39B8"/>
    <w:lvl w:ilvl="0">
      <w:start w:val="1"/>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88"/>
    <w:rsid w:val="00010C65"/>
    <w:rsid w:val="000605EA"/>
    <w:rsid w:val="000A1388"/>
    <w:rsid w:val="000C1733"/>
    <w:rsid w:val="000E2A1A"/>
    <w:rsid w:val="000E74F8"/>
    <w:rsid w:val="000F5F99"/>
    <w:rsid w:val="00122EF8"/>
    <w:rsid w:val="00123CA2"/>
    <w:rsid w:val="00177CAC"/>
    <w:rsid w:val="001A36C9"/>
    <w:rsid w:val="001A611E"/>
    <w:rsid w:val="002522E2"/>
    <w:rsid w:val="00253448"/>
    <w:rsid w:val="00255036"/>
    <w:rsid w:val="00260EFF"/>
    <w:rsid w:val="00281B52"/>
    <w:rsid w:val="002926CC"/>
    <w:rsid w:val="002C27CC"/>
    <w:rsid w:val="002E12BF"/>
    <w:rsid w:val="0032668B"/>
    <w:rsid w:val="00334939"/>
    <w:rsid w:val="00341FB6"/>
    <w:rsid w:val="00344C9A"/>
    <w:rsid w:val="00354CE6"/>
    <w:rsid w:val="003A4196"/>
    <w:rsid w:val="003B21A0"/>
    <w:rsid w:val="003B5D42"/>
    <w:rsid w:val="003B5DE4"/>
    <w:rsid w:val="003D4488"/>
    <w:rsid w:val="003E38C2"/>
    <w:rsid w:val="003E3E6B"/>
    <w:rsid w:val="00413A35"/>
    <w:rsid w:val="004304EB"/>
    <w:rsid w:val="004335D2"/>
    <w:rsid w:val="00472BF4"/>
    <w:rsid w:val="00477248"/>
    <w:rsid w:val="00477C38"/>
    <w:rsid w:val="004A0E47"/>
    <w:rsid w:val="004C234D"/>
    <w:rsid w:val="004C4DA1"/>
    <w:rsid w:val="004D6B52"/>
    <w:rsid w:val="004E2657"/>
    <w:rsid w:val="004F2F3A"/>
    <w:rsid w:val="00506A57"/>
    <w:rsid w:val="005143EE"/>
    <w:rsid w:val="005B0896"/>
    <w:rsid w:val="005B4C4C"/>
    <w:rsid w:val="005F0937"/>
    <w:rsid w:val="005F5FA6"/>
    <w:rsid w:val="00624350"/>
    <w:rsid w:val="00634E3A"/>
    <w:rsid w:val="00642A8F"/>
    <w:rsid w:val="0066742C"/>
    <w:rsid w:val="0069797C"/>
    <w:rsid w:val="006A017A"/>
    <w:rsid w:val="006E23CB"/>
    <w:rsid w:val="006F1F14"/>
    <w:rsid w:val="006F4E88"/>
    <w:rsid w:val="0070418B"/>
    <w:rsid w:val="00732308"/>
    <w:rsid w:val="00740CA6"/>
    <w:rsid w:val="00741594"/>
    <w:rsid w:val="00742F2A"/>
    <w:rsid w:val="0079444D"/>
    <w:rsid w:val="007B1F44"/>
    <w:rsid w:val="008445E7"/>
    <w:rsid w:val="00854AF3"/>
    <w:rsid w:val="00860F35"/>
    <w:rsid w:val="00866D18"/>
    <w:rsid w:val="008D0730"/>
    <w:rsid w:val="00903495"/>
    <w:rsid w:val="00911129"/>
    <w:rsid w:val="00927582"/>
    <w:rsid w:val="00941033"/>
    <w:rsid w:val="00941F05"/>
    <w:rsid w:val="00954595"/>
    <w:rsid w:val="009663D7"/>
    <w:rsid w:val="009707DA"/>
    <w:rsid w:val="009A483A"/>
    <w:rsid w:val="009F217A"/>
    <w:rsid w:val="009F7846"/>
    <w:rsid w:val="00A30FEF"/>
    <w:rsid w:val="00A44778"/>
    <w:rsid w:val="00A60DA2"/>
    <w:rsid w:val="00A62DB2"/>
    <w:rsid w:val="00A72597"/>
    <w:rsid w:val="00A83AE1"/>
    <w:rsid w:val="00AB0239"/>
    <w:rsid w:val="00AE3134"/>
    <w:rsid w:val="00B05C36"/>
    <w:rsid w:val="00B40990"/>
    <w:rsid w:val="00B43A04"/>
    <w:rsid w:val="00B47E69"/>
    <w:rsid w:val="00B6666D"/>
    <w:rsid w:val="00BE110C"/>
    <w:rsid w:val="00BE3CF0"/>
    <w:rsid w:val="00BF13DA"/>
    <w:rsid w:val="00BF6B23"/>
    <w:rsid w:val="00C0318A"/>
    <w:rsid w:val="00C03383"/>
    <w:rsid w:val="00C04EFA"/>
    <w:rsid w:val="00C10545"/>
    <w:rsid w:val="00C766D2"/>
    <w:rsid w:val="00C80319"/>
    <w:rsid w:val="00CB1121"/>
    <w:rsid w:val="00CB4D38"/>
    <w:rsid w:val="00D311FC"/>
    <w:rsid w:val="00D31C24"/>
    <w:rsid w:val="00D37638"/>
    <w:rsid w:val="00D57FC0"/>
    <w:rsid w:val="00D76940"/>
    <w:rsid w:val="00D920C1"/>
    <w:rsid w:val="00DB146C"/>
    <w:rsid w:val="00DB227A"/>
    <w:rsid w:val="00DC4D1B"/>
    <w:rsid w:val="00DE5745"/>
    <w:rsid w:val="00E17210"/>
    <w:rsid w:val="00E2294C"/>
    <w:rsid w:val="00E24E72"/>
    <w:rsid w:val="00E51A00"/>
    <w:rsid w:val="00E563E4"/>
    <w:rsid w:val="00E83167"/>
    <w:rsid w:val="00EC190A"/>
    <w:rsid w:val="00EE51EE"/>
    <w:rsid w:val="00F2109B"/>
    <w:rsid w:val="00F256C1"/>
    <w:rsid w:val="00F35DF3"/>
    <w:rsid w:val="00F47C18"/>
    <w:rsid w:val="00F77B08"/>
    <w:rsid w:val="00F871AD"/>
    <w:rsid w:val="00F93386"/>
    <w:rsid w:val="00FA6C64"/>
    <w:rsid w:val="00FA7735"/>
    <w:rsid w:val="00FB2F77"/>
    <w:rsid w:val="00FC2316"/>
    <w:rsid w:val="00FE6E94"/>
    <w:rsid w:val="00FF7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57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A04"/>
    <w:pPr>
      <w:ind w:left="720"/>
      <w:contextualSpacing/>
    </w:pPr>
  </w:style>
  <w:style w:type="paragraph" w:styleId="Header">
    <w:name w:val="header"/>
    <w:basedOn w:val="Normal"/>
    <w:link w:val="HeaderChar"/>
    <w:uiPriority w:val="99"/>
    <w:unhideWhenUsed/>
    <w:rsid w:val="00C76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D2"/>
  </w:style>
  <w:style w:type="paragraph" w:styleId="Footer">
    <w:name w:val="footer"/>
    <w:basedOn w:val="Normal"/>
    <w:link w:val="FooterChar"/>
    <w:uiPriority w:val="99"/>
    <w:unhideWhenUsed/>
    <w:rsid w:val="00C76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D2"/>
  </w:style>
  <w:style w:type="character" w:styleId="PageNumber">
    <w:name w:val="page number"/>
    <w:basedOn w:val="DefaultParagraphFont"/>
    <w:rsid w:val="000E74F8"/>
  </w:style>
  <w:style w:type="character" w:styleId="Hyperlink">
    <w:name w:val="Hyperlink"/>
    <w:basedOn w:val="DefaultParagraphFont"/>
    <w:uiPriority w:val="99"/>
    <w:unhideWhenUsed/>
    <w:rsid w:val="00F93386"/>
    <w:rPr>
      <w:color w:val="0563C1" w:themeColor="hyperlink"/>
      <w:u w:val="single"/>
    </w:rPr>
  </w:style>
  <w:style w:type="character" w:styleId="FollowedHyperlink">
    <w:name w:val="FollowedHyperlink"/>
    <w:basedOn w:val="DefaultParagraphFont"/>
    <w:uiPriority w:val="99"/>
    <w:semiHidden/>
    <w:unhideWhenUsed/>
    <w:rsid w:val="00C0318A"/>
    <w:rPr>
      <w:color w:val="954F72" w:themeColor="followedHyperlink"/>
      <w:u w:val="single"/>
    </w:rPr>
  </w:style>
  <w:style w:type="character" w:customStyle="1" w:styleId="Mention">
    <w:name w:val="Mention"/>
    <w:basedOn w:val="DefaultParagraphFont"/>
    <w:uiPriority w:val="99"/>
    <w:semiHidden/>
    <w:unhideWhenUsed/>
    <w:rsid w:val="003B5DE4"/>
    <w:rPr>
      <w:color w:val="2B579A"/>
      <w:shd w:val="clear" w:color="auto" w:fill="E6E6E6"/>
    </w:rPr>
  </w:style>
  <w:style w:type="character" w:customStyle="1" w:styleId="UnresolvedMention">
    <w:name w:val="Unresolved Mention"/>
    <w:basedOn w:val="DefaultParagraphFont"/>
    <w:uiPriority w:val="99"/>
    <w:semiHidden/>
    <w:unhideWhenUsed/>
    <w:rsid w:val="00CB4D38"/>
    <w:rPr>
      <w:color w:val="605E5C"/>
      <w:shd w:val="clear" w:color="auto" w:fill="E1DFDD"/>
    </w:rPr>
  </w:style>
  <w:style w:type="paragraph" w:styleId="BalloonText">
    <w:name w:val="Balloon Text"/>
    <w:basedOn w:val="Normal"/>
    <w:link w:val="BalloonTextChar"/>
    <w:uiPriority w:val="99"/>
    <w:semiHidden/>
    <w:unhideWhenUsed/>
    <w:rsid w:val="009275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758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A04"/>
    <w:pPr>
      <w:ind w:left="720"/>
      <w:contextualSpacing/>
    </w:pPr>
  </w:style>
  <w:style w:type="paragraph" w:styleId="Header">
    <w:name w:val="header"/>
    <w:basedOn w:val="Normal"/>
    <w:link w:val="HeaderChar"/>
    <w:uiPriority w:val="99"/>
    <w:unhideWhenUsed/>
    <w:rsid w:val="00C76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D2"/>
  </w:style>
  <w:style w:type="paragraph" w:styleId="Footer">
    <w:name w:val="footer"/>
    <w:basedOn w:val="Normal"/>
    <w:link w:val="FooterChar"/>
    <w:uiPriority w:val="99"/>
    <w:unhideWhenUsed/>
    <w:rsid w:val="00C76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D2"/>
  </w:style>
  <w:style w:type="character" w:styleId="PageNumber">
    <w:name w:val="page number"/>
    <w:basedOn w:val="DefaultParagraphFont"/>
    <w:rsid w:val="000E74F8"/>
  </w:style>
  <w:style w:type="character" w:styleId="Hyperlink">
    <w:name w:val="Hyperlink"/>
    <w:basedOn w:val="DefaultParagraphFont"/>
    <w:uiPriority w:val="99"/>
    <w:unhideWhenUsed/>
    <w:rsid w:val="00F93386"/>
    <w:rPr>
      <w:color w:val="0563C1" w:themeColor="hyperlink"/>
      <w:u w:val="single"/>
    </w:rPr>
  </w:style>
  <w:style w:type="character" w:styleId="FollowedHyperlink">
    <w:name w:val="FollowedHyperlink"/>
    <w:basedOn w:val="DefaultParagraphFont"/>
    <w:uiPriority w:val="99"/>
    <w:semiHidden/>
    <w:unhideWhenUsed/>
    <w:rsid w:val="00C0318A"/>
    <w:rPr>
      <w:color w:val="954F72" w:themeColor="followedHyperlink"/>
      <w:u w:val="single"/>
    </w:rPr>
  </w:style>
  <w:style w:type="character" w:customStyle="1" w:styleId="Mention">
    <w:name w:val="Mention"/>
    <w:basedOn w:val="DefaultParagraphFont"/>
    <w:uiPriority w:val="99"/>
    <w:semiHidden/>
    <w:unhideWhenUsed/>
    <w:rsid w:val="003B5DE4"/>
    <w:rPr>
      <w:color w:val="2B579A"/>
      <w:shd w:val="clear" w:color="auto" w:fill="E6E6E6"/>
    </w:rPr>
  </w:style>
  <w:style w:type="character" w:customStyle="1" w:styleId="UnresolvedMention">
    <w:name w:val="Unresolved Mention"/>
    <w:basedOn w:val="DefaultParagraphFont"/>
    <w:uiPriority w:val="99"/>
    <w:semiHidden/>
    <w:unhideWhenUsed/>
    <w:rsid w:val="00CB4D38"/>
    <w:rPr>
      <w:color w:val="605E5C"/>
      <w:shd w:val="clear" w:color="auto" w:fill="E1DFDD"/>
    </w:rPr>
  </w:style>
  <w:style w:type="paragraph" w:styleId="BalloonText">
    <w:name w:val="Balloon Text"/>
    <w:basedOn w:val="Normal"/>
    <w:link w:val="BalloonTextChar"/>
    <w:uiPriority w:val="99"/>
    <w:semiHidden/>
    <w:unhideWhenUsed/>
    <w:rsid w:val="009275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75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airtsa.org/producers/producer-info/" TargetMode="External"/><Relationship Id="rId9" Type="http://schemas.openxmlformats.org/officeDocument/2006/relationships/hyperlink" Target="http://fairtsa.org/producer-resources.html" TargetMode="External"/><Relationship Id="rId10" Type="http://schemas.openxmlformats.org/officeDocument/2006/relationships/hyperlink" Target="mailto:Jake@fairts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6</Pages>
  <Words>1413</Words>
  <Characters>8055</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Fuchshofen</dc:creator>
  <cp:keywords/>
  <dc:description/>
  <cp:lastModifiedBy>osiris Abrego Plata</cp:lastModifiedBy>
  <cp:revision>6</cp:revision>
  <cp:lastPrinted>2015-06-17T19:31:00Z</cp:lastPrinted>
  <dcterms:created xsi:type="dcterms:W3CDTF">2018-10-17T15:06:00Z</dcterms:created>
  <dcterms:modified xsi:type="dcterms:W3CDTF">2018-12-07T06:54:00Z</dcterms:modified>
</cp:coreProperties>
</file>